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5E" w:rsidRPr="001E5403" w:rsidRDefault="00D21B1A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>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8</w:t>
      </w:r>
      <w:r w:rsidRPr="001E5403">
        <w:rPr>
          <w:rFonts w:ascii="Maiandra GD" w:hAnsi="Maiandra GD" w:cs="Times New Roman"/>
          <w:b/>
          <w:sz w:val="20"/>
          <w:szCs w:val="20"/>
        </w:rPr>
        <w:t xml:space="preserve"> - 201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9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 xml:space="preserve"> EĞİTİM – ÖĞRETİM </w:t>
      </w:r>
      <w:r w:rsidR="0043426E" w:rsidRPr="001E5403">
        <w:rPr>
          <w:rFonts w:ascii="Maiandra GD" w:hAnsi="Maiandra GD" w:cs="Times New Roman"/>
          <w:b/>
          <w:sz w:val="20"/>
          <w:szCs w:val="20"/>
        </w:rPr>
        <w:t xml:space="preserve">YILI 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CUMHURİYET ORTAOKULU 5</w:t>
      </w:r>
      <w:r w:rsidR="000E120A" w:rsidRPr="001E5403">
        <w:rPr>
          <w:rFonts w:ascii="Maiandra GD" w:hAnsi="Maiandra GD" w:cs="Times New Roman"/>
          <w:b/>
          <w:sz w:val="20"/>
          <w:szCs w:val="20"/>
        </w:rPr>
        <w:t>.</w:t>
      </w:r>
      <w:r w:rsidR="00F249BD" w:rsidRPr="001E5403">
        <w:rPr>
          <w:rFonts w:ascii="Maiandra GD" w:hAnsi="Maiandra GD" w:cs="Times New Roman"/>
          <w:b/>
          <w:sz w:val="20"/>
          <w:szCs w:val="20"/>
        </w:rPr>
        <w:t xml:space="preserve"> SINIF FEN BİLİMLERİ DERS 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>PLÂNI</w:t>
      </w:r>
    </w:p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635E5E" w:rsidRPr="001E5403" w:rsidRDefault="00197AD2" w:rsidP="00197AD2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3</w:t>
            </w:r>
            <w:r w:rsidR="00516A76" w:rsidRPr="001E5403">
              <w:rPr>
                <w:rFonts w:ascii="Maiandra GD" w:hAnsi="Maiandra GD" w:cs="Times New Roman"/>
                <w:sz w:val="20"/>
                <w:szCs w:val="20"/>
              </w:rPr>
              <w:t xml:space="preserve">. 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Hafta (</w:t>
            </w:r>
            <w:r>
              <w:rPr>
                <w:rFonts w:ascii="Maiandra GD" w:hAnsi="Maiandra GD" w:cs="Times New Roman"/>
                <w:sz w:val="20"/>
                <w:szCs w:val="20"/>
              </w:rPr>
              <w:t>1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– </w:t>
            </w:r>
            <w:r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E</w:t>
            </w:r>
            <w:r>
              <w:rPr>
                <w:rFonts w:ascii="Maiandra GD" w:hAnsi="Maiandra GD" w:cs="Times New Roman"/>
                <w:sz w:val="20"/>
                <w:szCs w:val="20"/>
              </w:rPr>
              <w:t>kim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201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635E5E" w:rsidRPr="001E5403" w:rsidRDefault="005B71F8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0E120A" w:rsidRPr="001E5403">
              <w:rPr>
                <w:rFonts w:ascii="Maiandra GD" w:hAnsi="Maiandra GD" w:cs="Times New Roman"/>
                <w:sz w:val="20"/>
                <w:szCs w:val="20"/>
              </w:rPr>
              <w:t>.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Sınıf</w:t>
            </w:r>
          </w:p>
        </w:tc>
      </w:tr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1.Ünite:</w:t>
            </w:r>
            <w:r w:rsidR="0018041D" w:rsidRPr="001E5403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Güne</w:t>
            </w:r>
            <w:r w:rsidR="005B71F8" w:rsidRPr="001E5403">
              <w:rPr>
                <w:rFonts w:ascii="Maiandra GD" w:hAnsi="Maiandra GD" w:cs="Times New Roman" w:hint="eastAsia"/>
                <w:sz w:val="20"/>
                <w:szCs w:val="20"/>
              </w:rPr>
              <w:t>ş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, Dünya Ve Ay                        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635E5E" w:rsidRPr="001E5403" w:rsidRDefault="00197AD2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97AD2">
              <w:rPr>
                <w:rFonts w:ascii="Maiandra GD" w:hAnsi="Maiandra GD" w:cs="Times New Roman"/>
                <w:sz w:val="20"/>
                <w:szCs w:val="20"/>
              </w:rPr>
              <w:t>Ay’ın Yapısı ve Özellikleri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635E5E" w:rsidRPr="001E5403" w:rsidRDefault="00127075" w:rsidP="000D76D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3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</w:t>
            </w:r>
            <w:r w:rsidR="000D76D8" w:rsidRPr="001E5403">
              <w:rPr>
                <w:rFonts w:ascii="Maiandra GD" w:hAnsi="Maiandra GD" w:cs="Times New Roman"/>
                <w:sz w:val="20"/>
                <w:szCs w:val="20"/>
              </w:rPr>
              <w:t xml:space="preserve"> (3X40‘)</w:t>
            </w:r>
          </w:p>
        </w:tc>
      </w:tr>
    </w:tbl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proofErr w:type="gramStart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II.BÖLÜM</w:t>
      </w:r>
      <w:proofErr w:type="gramEnd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774BB" w:rsidRPr="001E5403" w:rsidTr="00D21B1A">
        <w:trPr>
          <w:trHeight w:val="73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197AD2" w:rsidRPr="00197AD2" w:rsidRDefault="00197AD2" w:rsidP="00197AD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 xml:space="preserve">F.5.1.2.1. </w:t>
            </w:r>
            <w:r w:rsidRPr="00197AD2">
              <w:rPr>
                <w:rFonts w:ascii="Maiandra GD" w:hAnsi="Maiandra GD" w:cs="Times New Roman"/>
                <w:sz w:val="20"/>
                <w:szCs w:val="20"/>
              </w:rPr>
              <w:t>Ay’ın özelliklerini açıklar.</w:t>
            </w:r>
          </w:p>
          <w:p w:rsidR="005B71F8" w:rsidRPr="001E5403" w:rsidRDefault="00197AD2" w:rsidP="00197AD2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 xml:space="preserve">F.5.1.2.2. </w:t>
            </w:r>
            <w:r w:rsidRPr="00197AD2">
              <w:rPr>
                <w:rFonts w:ascii="Maiandra GD" w:hAnsi="Maiandra GD" w:cs="Times New Roman"/>
                <w:sz w:val="20"/>
                <w:szCs w:val="20"/>
              </w:rPr>
              <w:t>Ay’da canlıların yaşayabileceğine yönelik ürettiği fikirleri tartışır.</w:t>
            </w:r>
          </w:p>
        </w:tc>
      </w:tr>
      <w:tr w:rsidR="00D774BB" w:rsidRPr="001E5403" w:rsidTr="00D774BB">
        <w:trPr>
          <w:trHeight w:val="731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43426E" w:rsidRPr="001E5403" w:rsidRDefault="00197AD2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97AD2">
              <w:rPr>
                <w:rFonts w:ascii="Maiandra GD" w:hAnsi="Maiandra GD" w:cs="Times New Roman"/>
                <w:sz w:val="20"/>
                <w:szCs w:val="20"/>
              </w:rPr>
              <w:t>Ay’ın yapısı</w:t>
            </w:r>
          </w:p>
        </w:tc>
      </w:tr>
      <w:tr w:rsidR="00D774BB" w:rsidRPr="001E5403" w:rsidTr="00D21B1A">
        <w:trPr>
          <w:trHeight w:val="62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635E5E" w:rsidRPr="001E5403" w:rsidRDefault="00D84B6A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Çalışması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D21B1A" w:rsidRPr="001E5403" w:rsidRDefault="00127075" w:rsidP="0025024D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Ders Kitabı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197AD2" w:rsidRPr="00197AD2" w:rsidRDefault="00197AD2" w:rsidP="00197AD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197AD2">
              <w:rPr>
                <w:rFonts w:ascii="Maiandra GD" w:hAnsi="Maiandra GD" w:cs="Times New Roman"/>
                <w:sz w:val="20"/>
                <w:szCs w:val="20"/>
              </w:rPr>
              <w:t>Ay’ın büyüklüğü belirtilir.</w:t>
            </w:r>
          </w:p>
          <w:p w:rsidR="00197AD2" w:rsidRPr="00197AD2" w:rsidRDefault="00197AD2" w:rsidP="00197AD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>b</w:t>
            </w:r>
            <w:proofErr w:type="gramEnd"/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197AD2">
              <w:rPr>
                <w:rFonts w:ascii="Maiandra GD" w:hAnsi="Maiandra GD" w:cs="Times New Roman"/>
                <w:sz w:val="20"/>
                <w:szCs w:val="20"/>
              </w:rPr>
              <w:t>Ay’ın geometrik şekline değinilir.</w:t>
            </w:r>
          </w:p>
          <w:p w:rsidR="00197AD2" w:rsidRPr="00197AD2" w:rsidRDefault="00197AD2" w:rsidP="00197AD2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proofErr w:type="gramStart"/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>c</w:t>
            </w:r>
            <w:proofErr w:type="gramEnd"/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197AD2">
              <w:rPr>
                <w:rFonts w:ascii="Maiandra GD" w:hAnsi="Maiandra GD" w:cs="Times New Roman"/>
                <w:sz w:val="20"/>
                <w:szCs w:val="20"/>
              </w:rPr>
              <w:t>Ay’ın yüzey yapısı hakkında bilgi verilir.</w:t>
            </w:r>
          </w:p>
          <w:p w:rsidR="00635E5E" w:rsidRPr="001E5403" w:rsidRDefault="00197AD2" w:rsidP="00197AD2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>ç</w:t>
            </w:r>
            <w:proofErr w:type="gramEnd"/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 xml:space="preserve">. </w:t>
            </w:r>
            <w:r w:rsidRPr="00197AD2">
              <w:rPr>
                <w:rFonts w:ascii="Maiandra GD" w:hAnsi="Maiandra GD" w:cs="Times New Roman"/>
                <w:sz w:val="20"/>
                <w:szCs w:val="20"/>
              </w:rPr>
              <w:t>Ay’ın atmosferinden bahsedilir.</w:t>
            </w:r>
          </w:p>
        </w:tc>
      </w:tr>
      <w:tr w:rsidR="00D774BB" w:rsidRPr="001E5403" w:rsidTr="00D21B1A">
        <w:trPr>
          <w:trHeight w:val="61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D21B1A" w:rsidRPr="001E5403" w:rsidRDefault="00197AD2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-</w:t>
            </w:r>
          </w:p>
        </w:tc>
      </w:tr>
      <w:tr w:rsidR="00D774BB" w:rsidRPr="001E5403" w:rsidTr="00D21B1A">
        <w:trPr>
          <w:trHeight w:val="161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C72473" w:rsidRDefault="00197AD2" w:rsidP="00C72473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>AY’IN YAPISI VE ÖZELL</w:t>
            </w:r>
            <w:r w:rsidRPr="00197AD2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  <w:r w:rsidRPr="00197AD2">
              <w:rPr>
                <w:rFonts w:ascii="Maiandra GD" w:hAnsi="Maiandra GD" w:cs="Times New Roman"/>
                <w:b/>
                <w:sz w:val="20"/>
                <w:szCs w:val="20"/>
              </w:rPr>
              <w:t>KLER</w:t>
            </w:r>
            <w:r w:rsidRPr="00197AD2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</w:p>
          <w:p w:rsidR="00C72473" w:rsidRPr="00C72473" w:rsidRDefault="00C72473" w:rsidP="00C72473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C72473" w:rsidRDefault="00C72473" w:rsidP="00C72473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15C9805" wp14:editId="4840D6D3">
                  <wp:simplePos x="0" y="0"/>
                  <wp:positionH relativeFrom="column">
                    <wp:posOffset>2815590</wp:posOffset>
                  </wp:positionH>
                  <wp:positionV relativeFrom="paragraph">
                    <wp:posOffset>49530</wp:posOffset>
                  </wp:positionV>
                  <wp:extent cx="2159635" cy="2208530"/>
                  <wp:effectExtent l="0" t="0" r="0" b="1270"/>
                  <wp:wrapTight wrapText="bothSides">
                    <wp:wrapPolygon edited="0">
                      <wp:start x="0" y="0"/>
                      <wp:lineTo x="0" y="21426"/>
                      <wp:lineTo x="21340" y="21426"/>
                      <wp:lineTo x="21340" y="0"/>
                      <wp:lineTo x="0" y="0"/>
                    </wp:wrapPolygon>
                  </wp:wrapTight>
                  <wp:docPr id="2" name="Resim 2" descr="ay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y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2208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 xml:space="preserve">Bir gezegenin etrafında dönen herhangi bir cisme </w:t>
            </w:r>
            <w:r w:rsidRPr="00C72473">
              <w:rPr>
                <w:rFonts w:ascii="Maiandra GD" w:hAnsi="Maiandra GD" w:cs="Helvetica"/>
                <w:b/>
                <w:sz w:val="20"/>
                <w:szCs w:val="20"/>
              </w:rPr>
              <w:t>uydu</w:t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 xml:space="preserve"> denir. Dünya’nın uydusu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 </w:t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 xml:space="preserve">olan </w:t>
            </w:r>
            <w:bookmarkStart w:id="0" w:name="_GoBack"/>
            <w:bookmarkEnd w:id="0"/>
            <w:r w:rsidRPr="00C72473">
              <w:rPr>
                <w:rFonts w:ascii="Maiandra GD" w:hAnsi="Maiandra GD" w:cs="Helvetica"/>
                <w:sz w:val="20"/>
                <w:szCs w:val="20"/>
              </w:rPr>
              <w:t>Ay</w:t>
            </w:r>
            <w:r>
              <w:rPr>
                <w:noProof/>
              </w:rPr>
              <w:t xml:space="preserve"> </w:t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>da</w:t>
            </w:r>
            <w:r>
              <w:t xml:space="preserve"> </w:t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>Dünya’nın</w:t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 xml:space="preserve"> çevresinde dolanır. </w:t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 xml:space="preserve"> </w:t>
            </w:r>
            <w:r w:rsidRPr="00C72473">
              <w:rPr>
                <w:rFonts w:ascii="Maiandra GD" w:hAnsi="Maiandra GD" w:cs="Helvetica"/>
                <w:b/>
                <w:sz w:val="20"/>
                <w:szCs w:val="20"/>
              </w:rPr>
              <w:t>Ay Dünya’ya en yakın gök cismidir.</w:t>
            </w:r>
          </w:p>
          <w:p w:rsidR="00C72473" w:rsidRPr="00C72473" w:rsidRDefault="00C72473" w:rsidP="00C72473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C72473">
              <w:rPr>
                <w:rFonts w:ascii="Maiandra GD" w:hAnsi="Maiandra GD" w:cs="Helvetica"/>
                <w:sz w:val="20"/>
                <w:szCs w:val="20"/>
              </w:rPr>
              <w:t>G</w:t>
            </w:r>
            <w:r w:rsidR="00197AD2" w:rsidRPr="00C72473">
              <w:rPr>
                <w:rFonts w:ascii="Maiandra GD" w:hAnsi="Maiandra GD" w:cs="TektonPro-Regular"/>
                <w:sz w:val="20"/>
                <w:szCs w:val="20"/>
              </w:rPr>
              <w:t>ecele</w:t>
            </w:r>
            <w:r w:rsidR="00197AD2" w:rsidRPr="00C72473">
              <w:rPr>
                <w:rFonts w:ascii="Maiandra GD" w:hAnsi="Maiandra GD" w:cs="TektonPro-Regular"/>
                <w:sz w:val="20"/>
                <w:szCs w:val="20"/>
              </w:rPr>
              <w:t xml:space="preserve">ri Ay kendiliğinden parlıyormuş </w:t>
            </w:r>
            <w:r w:rsidR="00197AD2" w:rsidRPr="00C72473">
              <w:rPr>
                <w:rFonts w:ascii="Maiandra GD" w:hAnsi="Maiandra GD" w:cs="TektonPro-Regular"/>
                <w:sz w:val="20"/>
                <w:szCs w:val="20"/>
              </w:rPr>
              <w:t>gibi görü</w:t>
            </w:r>
            <w:r w:rsidR="00197AD2" w:rsidRPr="00C72473">
              <w:rPr>
                <w:rFonts w:ascii="Maiandra GD" w:hAnsi="Maiandra GD" w:cs="TektonPro-Regular"/>
                <w:sz w:val="20"/>
                <w:szCs w:val="20"/>
              </w:rPr>
              <w:t xml:space="preserve">nür. Ama gerçekte Ay, Güneş’ten </w:t>
            </w:r>
            <w:r w:rsidR="00197AD2" w:rsidRPr="00C72473">
              <w:rPr>
                <w:rFonts w:ascii="Maiandra GD" w:hAnsi="Maiandra GD" w:cs="TektonPro-Regular"/>
                <w:sz w:val="20"/>
                <w:szCs w:val="20"/>
              </w:rPr>
              <w:t>aldı</w:t>
            </w:r>
            <w:r w:rsidR="00197AD2" w:rsidRPr="00C72473">
              <w:rPr>
                <w:rFonts w:ascii="Maiandra GD" w:hAnsi="Maiandra GD" w:cs="TektonPro-Regular"/>
                <w:sz w:val="20"/>
                <w:szCs w:val="20"/>
              </w:rPr>
              <w:t xml:space="preserve">ğı ışığı yansıtmaktadır. </w:t>
            </w:r>
          </w:p>
          <w:p w:rsidR="00C72473" w:rsidRPr="00C72473" w:rsidRDefault="00197AD2" w:rsidP="00197AD2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C72473">
              <w:rPr>
                <w:rFonts w:ascii="Maiandra GD" w:hAnsi="Maiandra GD" w:cs="TektonPro-Regular"/>
                <w:sz w:val="20"/>
                <w:szCs w:val="20"/>
              </w:rPr>
              <w:t>Güneş sürekl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i olarak Ay’ın önce bir yüzünü, 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>sonra diğer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 yüzünü aydınlatır. Ay bu ışığı yansıtarak Dünya’ya gönderir. </w:t>
            </w:r>
          </w:p>
          <w:p w:rsidR="00C72473" w:rsidRPr="00C72473" w:rsidRDefault="00197AD2" w:rsidP="00197AD2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Ay’ı daha 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yakından görebilmek için dürbün 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>kull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anabilirsiniz. Gördüğünüz büyük 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koyu renkli lekeler </w:t>
            </w:r>
            <w:r w:rsidRPr="00C72473">
              <w:rPr>
                <w:rFonts w:ascii="Maiandra GD" w:hAnsi="Maiandra GD" w:cs="TektonPro-Regular"/>
                <w:b/>
                <w:sz w:val="20"/>
                <w:szCs w:val="20"/>
              </w:rPr>
              <w:t>kraterl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>erdir. Bun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lar Ay’ın 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>yüzeyine çar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pan gök taşlarının açtığı büyük 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çukurlardır. </w:t>
            </w:r>
          </w:p>
          <w:p w:rsidR="00C72473" w:rsidRPr="00C72473" w:rsidRDefault="00197AD2" w:rsidP="00197AD2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C72473">
              <w:rPr>
                <w:rFonts w:ascii="Maiandra GD" w:hAnsi="Maiandra GD" w:cs="TektonPro-Regular"/>
                <w:sz w:val="20"/>
                <w:szCs w:val="20"/>
              </w:rPr>
              <w:t>Ay, küresel bir şekle sahiptir.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 </w:t>
            </w:r>
          </w:p>
          <w:p w:rsidR="00C72473" w:rsidRPr="00C72473" w:rsidRDefault="00197AD2" w:rsidP="00197AD2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C72473">
              <w:rPr>
                <w:rFonts w:ascii="Maiandra GD" w:hAnsi="Maiandra GD" w:cs="Helvetica"/>
                <w:sz w:val="20"/>
                <w:szCs w:val="20"/>
              </w:rPr>
              <w:t>Ay’ın çapı</w:t>
            </w:r>
            <w:r w:rsidR="00C72473">
              <w:rPr>
                <w:rFonts w:ascii="Maiandra GD" w:hAnsi="Maiandra GD" w:cs="Helvetica"/>
                <w:sz w:val="20"/>
                <w:szCs w:val="20"/>
              </w:rPr>
              <w:t>,</w:t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 xml:space="preserve"> Dünya’nın çapının dörtte biri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 </w:t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 xml:space="preserve">kadardır. </w:t>
            </w:r>
          </w:p>
          <w:p w:rsidR="00C72473" w:rsidRPr="00C72473" w:rsidRDefault="00C72473" w:rsidP="00197AD2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>
              <w:rPr>
                <w:rFonts w:ascii="Maiandra GD" w:hAnsi="Maiandra GD" w:cs="Helvetica"/>
                <w:sz w:val="20"/>
                <w:szCs w:val="20"/>
              </w:rPr>
              <w:t>Dünya’nın hacmi Ay’ın hacminden 64 kat büyüktür.</w:t>
            </w:r>
          </w:p>
          <w:p w:rsidR="00C72473" w:rsidRPr="00C72473" w:rsidRDefault="00C72473" w:rsidP="00197AD2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C72473">
              <w:rPr>
                <w:rFonts w:ascii="Maiandra GD" w:hAnsi="Maiandra GD" w:cs="Helvetica"/>
                <w:sz w:val="20"/>
                <w:szCs w:val="20"/>
              </w:rPr>
              <w:t>Ay ile Dünya’nın arasındaki uzaklık 38.000 km’dir.</w:t>
            </w:r>
          </w:p>
          <w:p w:rsidR="00C72473" w:rsidRPr="00C72473" w:rsidRDefault="00197AD2" w:rsidP="00197AD2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C72473">
              <w:rPr>
                <w:rFonts w:ascii="Maiandra GD" w:hAnsi="Maiandra GD" w:cs="Helvetica"/>
                <w:sz w:val="20"/>
                <w:szCs w:val="20"/>
              </w:rPr>
              <w:t>Son yıllarda yapılan incelemelerde Ay yüzeyinde atmosfer tabakası olarak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 </w:t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 xml:space="preserve">adlandırılan ince bir gaz tabakası bulunduğu tespit edilmiştir. </w:t>
            </w:r>
          </w:p>
          <w:p w:rsidR="00C72473" w:rsidRPr="00C72473" w:rsidRDefault="00197AD2" w:rsidP="00197AD2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C72473">
              <w:rPr>
                <w:rFonts w:ascii="Maiandra GD" w:hAnsi="Maiandra GD" w:cs="Helvetica"/>
                <w:sz w:val="20"/>
                <w:szCs w:val="20"/>
              </w:rPr>
              <w:t>Ay’da yaşam da yoktur.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 </w:t>
            </w:r>
          </w:p>
          <w:p w:rsidR="00197AD2" w:rsidRPr="00C72473" w:rsidRDefault="00197AD2" w:rsidP="00197AD2">
            <w:pPr>
              <w:pStyle w:val="ListeParagraf"/>
              <w:numPr>
                <w:ilvl w:val="0"/>
                <w:numId w:val="1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Maiandra GD" w:hAnsi="Maiandra GD" w:cs="Helvetica"/>
                <w:b/>
                <w:sz w:val="20"/>
                <w:szCs w:val="20"/>
              </w:rPr>
            </w:pPr>
            <w:r w:rsidRPr="00C72473">
              <w:rPr>
                <w:rFonts w:ascii="Maiandra GD" w:hAnsi="Maiandra GD" w:cs="Helvetica"/>
                <w:sz w:val="20"/>
                <w:szCs w:val="20"/>
              </w:rPr>
              <w:t>Ay’ın Dünya etrafında dolanma süresi yaklaşık 27,3 Dünya gününe denk gelir.</w:t>
            </w:r>
            <w:r w:rsidRPr="00C72473">
              <w:rPr>
                <w:rFonts w:ascii="Maiandra GD" w:hAnsi="Maiandra GD" w:cs="TektonPro-Regular"/>
                <w:sz w:val="20"/>
                <w:szCs w:val="20"/>
              </w:rPr>
              <w:t xml:space="preserve"> </w:t>
            </w:r>
            <w:r w:rsidRPr="00C72473">
              <w:rPr>
                <w:rFonts w:ascii="Maiandra GD" w:hAnsi="Maiandra GD" w:cs="Helvetica"/>
                <w:sz w:val="20"/>
                <w:szCs w:val="20"/>
              </w:rPr>
              <w:t>Ay’ın ekvator çapı 3476 kilometredir.</w:t>
            </w:r>
          </w:p>
          <w:p w:rsidR="00C72473" w:rsidRDefault="00C72473" w:rsidP="00197AD2">
            <w:pPr>
              <w:autoSpaceDE w:val="0"/>
              <w:autoSpaceDN w:val="0"/>
              <w:adjustRightInd w:val="0"/>
              <w:rPr>
                <w:rFonts w:ascii="Maiandra GD" w:hAnsi="Maiandra GD" w:cs="TektonPro-Regular"/>
                <w:sz w:val="20"/>
                <w:szCs w:val="20"/>
              </w:rPr>
            </w:pPr>
          </w:p>
          <w:p w:rsidR="00197AD2" w:rsidRPr="00197AD2" w:rsidRDefault="00C72473" w:rsidP="00197AD2">
            <w:pPr>
              <w:autoSpaceDE w:val="0"/>
              <w:autoSpaceDN w:val="0"/>
              <w:adjustRightInd w:val="0"/>
              <w:rPr>
                <w:rFonts w:ascii="Maiandra GD" w:hAnsi="Maiandra GD" w:cs="TektonPro-Regular"/>
                <w:sz w:val="20"/>
                <w:szCs w:val="20"/>
              </w:rPr>
            </w:pPr>
            <w:r w:rsidRPr="00C72473">
              <w:rPr>
                <w:rFonts w:ascii="Maiandra GD" w:hAnsi="Maiandra GD" w:cs="TektonPro-Regular"/>
                <w:b/>
                <w:sz w:val="20"/>
                <w:szCs w:val="20"/>
              </w:rPr>
              <w:t>Not:</w:t>
            </w:r>
            <w:r>
              <w:rPr>
                <w:rFonts w:ascii="Maiandra GD" w:hAnsi="Maiandra GD" w:cs="TektonPro-Regular"/>
                <w:sz w:val="20"/>
                <w:szCs w:val="20"/>
              </w:rPr>
              <w:t xml:space="preserve"> </w:t>
            </w:r>
            <w:r w:rsidR="00197AD2" w:rsidRPr="00197AD2">
              <w:rPr>
                <w:rFonts w:ascii="Maiandra GD" w:hAnsi="Maiandra GD" w:cs="TektonPro-Regular"/>
                <w:sz w:val="20"/>
                <w:szCs w:val="20"/>
              </w:rPr>
              <w:t>Ay’a ilk insanla</w:t>
            </w:r>
            <w:r w:rsidR="00197AD2">
              <w:rPr>
                <w:rFonts w:ascii="Maiandra GD" w:hAnsi="Maiandra GD" w:cs="TektonPro-Regular"/>
                <w:sz w:val="20"/>
                <w:szCs w:val="20"/>
              </w:rPr>
              <w:t xml:space="preserve">rın ayak basması 20 Temmuz 1969 </w:t>
            </w:r>
            <w:r w:rsidR="00197AD2" w:rsidRPr="00197AD2">
              <w:rPr>
                <w:rFonts w:ascii="Maiandra GD" w:hAnsi="Maiandra GD" w:cs="TektonPro-Regular"/>
                <w:sz w:val="20"/>
                <w:szCs w:val="20"/>
              </w:rPr>
              <w:t>yılında olmuştur. Astrono</w:t>
            </w:r>
            <w:r w:rsidR="00197AD2">
              <w:rPr>
                <w:rFonts w:ascii="Maiandra GD" w:hAnsi="Maiandra GD" w:cs="TektonPro-Regular"/>
                <w:sz w:val="20"/>
                <w:szCs w:val="20"/>
              </w:rPr>
              <w:t xml:space="preserve">tlar Ay’a Apollo 11 adı verilen </w:t>
            </w:r>
            <w:r w:rsidR="00197AD2" w:rsidRPr="00197AD2">
              <w:rPr>
                <w:rFonts w:ascii="Maiandra GD" w:hAnsi="Maiandra GD" w:cs="TektonPro-Regular"/>
                <w:sz w:val="20"/>
                <w:szCs w:val="20"/>
              </w:rPr>
              <w:t>uzay aracı ile gitmişl</w:t>
            </w:r>
            <w:r w:rsidR="00197AD2">
              <w:rPr>
                <w:rFonts w:ascii="Maiandra GD" w:hAnsi="Maiandra GD" w:cs="TektonPro-Regular"/>
                <w:sz w:val="20"/>
                <w:szCs w:val="20"/>
              </w:rPr>
              <w:t xml:space="preserve">erdir. Bu uzay aracından Edwin, </w:t>
            </w:r>
            <w:r w:rsidR="00197AD2" w:rsidRPr="00197AD2">
              <w:rPr>
                <w:rFonts w:ascii="Maiandra GD" w:hAnsi="Maiandra GD" w:cs="TektonPro-Regular"/>
                <w:sz w:val="20"/>
                <w:szCs w:val="20"/>
              </w:rPr>
              <w:t>Aldrin ve Neil Armstrong bulunuyordu. Neil Armstrong, Ay’a ayak basan ilk kişidir.</w:t>
            </w:r>
          </w:p>
          <w:p w:rsidR="00197AD2" w:rsidRDefault="00197AD2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  <w:p w:rsidR="00197AD2" w:rsidRDefault="00197AD2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  <w:p w:rsidR="00197AD2" w:rsidRDefault="00197AD2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  <w:p w:rsidR="009D4A1C" w:rsidRP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</w:tc>
      </w:tr>
    </w:tbl>
    <w:p w:rsidR="009D4A1C" w:rsidRDefault="009D4A1C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9D4A1C" w:rsidRDefault="009D4A1C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lastRenderedPageBreak/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635E5E" w:rsidRPr="001E5403" w:rsidTr="00D21B1A">
        <w:trPr>
          <w:trHeight w:val="1181"/>
          <w:jc w:val="center"/>
        </w:trPr>
        <w:tc>
          <w:tcPr>
            <w:tcW w:w="2469" w:type="dxa"/>
            <w:vAlign w:val="center"/>
          </w:tcPr>
          <w:p w:rsidR="00635E5E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635E5E" w:rsidRPr="001E5403" w:rsidRDefault="00127075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635E5E" w:rsidRPr="001E5403" w:rsidTr="00D21B1A">
        <w:trPr>
          <w:trHeight w:val="479"/>
          <w:jc w:val="center"/>
        </w:trPr>
        <w:tc>
          <w:tcPr>
            <w:tcW w:w="2461" w:type="dxa"/>
            <w:vAlign w:val="center"/>
          </w:tcPr>
          <w:p w:rsidR="00635E5E" w:rsidRPr="001E5403" w:rsidRDefault="000E120A" w:rsidP="00127075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635E5E" w:rsidRPr="001E5403" w:rsidRDefault="00127075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635E5E" w:rsidRPr="001E5403" w:rsidRDefault="000E120A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</w:t>
      </w:r>
      <w:r w:rsidR="001E5403"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43426E" w:rsidRPr="001E5403" w:rsidTr="00D21B1A">
        <w:trPr>
          <w:trHeight w:val="358"/>
          <w:jc w:val="center"/>
        </w:trPr>
        <w:tc>
          <w:tcPr>
            <w:tcW w:w="2447" w:type="dxa"/>
            <w:vAlign w:val="center"/>
          </w:tcPr>
          <w:p w:rsidR="000E120A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0E120A" w:rsidRDefault="000E120A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F46ABF" w:rsidRDefault="00F46ABF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F46ABF" w:rsidRDefault="00F46ABF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F46ABF" w:rsidRDefault="00F46ABF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F46ABF" w:rsidRDefault="00F46ABF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Pr="001E5403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AF52D1" w:rsidRPr="001E5403" w:rsidRDefault="008E7272" w:rsidP="005B71F8">
      <w:pPr>
        <w:spacing w:after="0"/>
        <w:jc w:val="center"/>
        <w:rPr>
          <w:rFonts w:ascii="Maiandra GD" w:hAnsi="Maiandra GD" w:cs="Times New Roman"/>
          <w:b/>
          <w:color w:val="FFFFFF" w:themeColor="background1"/>
          <w:sz w:val="20"/>
          <w:szCs w:val="20"/>
        </w:rPr>
      </w:pPr>
      <w:hyperlink r:id="rId9" w:history="1">
        <w:r w:rsidR="00AF52D1" w:rsidRPr="001E5403">
          <w:rPr>
            <w:rStyle w:val="Kpr"/>
            <w:rFonts w:ascii="Maiandra GD" w:hAnsi="Maiandra GD" w:cs="Times New Roman"/>
            <w:b/>
            <w:color w:val="FFFFFF" w:themeColor="background1"/>
            <w:sz w:val="20"/>
            <w:szCs w:val="20"/>
          </w:rPr>
          <w:t>www.FenEhli.com</w:t>
        </w:r>
      </w:hyperlink>
      <w:r w:rsidR="00AF52D1" w:rsidRPr="001E5403">
        <w:rPr>
          <w:rFonts w:ascii="Maiandra GD" w:hAnsi="Maiandra GD" w:cs="Times New Roman"/>
          <w:b/>
          <w:color w:val="FFFFFF" w:themeColor="background1"/>
          <w:sz w:val="20"/>
          <w:szCs w:val="20"/>
        </w:rPr>
        <w:t xml:space="preserve">                        </w:t>
      </w:r>
      <w:hyperlink r:id="rId10" w:history="1">
        <w:r w:rsidR="00AF52D1" w:rsidRPr="001E5403">
          <w:rPr>
            <w:rStyle w:val="Kpr"/>
            <w:rFonts w:ascii="Maiandra GD" w:hAnsi="Maiandra GD" w:cs="Times New Roman"/>
            <w:b/>
            <w:color w:val="FFFFFF" w:themeColor="background1"/>
            <w:sz w:val="20"/>
            <w:szCs w:val="20"/>
          </w:rPr>
          <w:t>www.FenEhli.com</w:t>
        </w:r>
      </w:hyperlink>
      <w:r w:rsidR="00AF52D1" w:rsidRPr="001E5403">
        <w:rPr>
          <w:rFonts w:ascii="Maiandra GD" w:hAnsi="Maiandra GD" w:cs="Times New Roman"/>
          <w:b/>
          <w:color w:val="FFFFFF" w:themeColor="background1"/>
          <w:sz w:val="20"/>
          <w:szCs w:val="20"/>
        </w:rPr>
        <w:t xml:space="preserve">                      </w:t>
      </w:r>
      <w:hyperlink r:id="rId11" w:history="1">
        <w:r w:rsidR="00AF52D1" w:rsidRPr="001E5403">
          <w:rPr>
            <w:rStyle w:val="Kpr"/>
            <w:rFonts w:ascii="Maiandra GD" w:hAnsi="Maiandra GD" w:cs="Times New Roman"/>
            <w:b/>
            <w:color w:val="FFFFFF" w:themeColor="background1"/>
            <w:sz w:val="20"/>
            <w:szCs w:val="20"/>
          </w:rPr>
          <w:t>www.FenEhli.com</w:t>
        </w:r>
      </w:hyperlink>
    </w:p>
    <w:p w:rsidR="00125FE2" w:rsidRDefault="00125FE2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1E5403" w:rsidRDefault="001E5403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1E5403" w:rsidRDefault="001E5403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1E5403" w:rsidRDefault="001E5403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1E5403" w:rsidRDefault="001E5403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1E5403" w:rsidRPr="001E5403" w:rsidRDefault="001E5403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CD6387" w:rsidRPr="001E5403" w:rsidTr="00CD6387">
        <w:tc>
          <w:tcPr>
            <w:tcW w:w="5244" w:type="dxa"/>
          </w:tcPr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CD6387" w:rsidRPr="001E5403" w:rsidRDefault="00CD6387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sectPr w:rsidR="00CD6387" w:rsidRPr="001E5403" w:rsidSect="001E5403">
      <w:footerReference w:type="default" r:id="rId12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272" w:rsidRDefault="008E7272" w:rsidP="001E5403">
      <w:pPr>
        <w:spacing w:after="0" w:line="240" w:lineRule="auto"/>
      </w:pPr>
      <w:r>
        <w:separator/>
      </w:r>
    </w:p>
  </w:endnote>
  <w:endnote w:type="continuationSeparator" w:id="0">
    <w:p w:rsidR="008E7272" w:rsidRDefault="008E7272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7" w:usb1="00000000" w:usb2="00000000" w:usb3="00000000" w:csb0="00000011" w:csb1="00000000"/>
  </w:font>
  <w:font w:name="TektonPro-Regula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1E5403" w:rsidRPr="001E5403" w:rsidRDefault="001E5403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C72473">
          <w:rPr>
            <w:rFonts w:ascii="Maiandra GD" w:hAnsi="Maiandra GD"/>
            <w:b/>
            <w:noProof/>
            <w:sz w:val="20"/>
          </w:rPr>
          <w:t>2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1E5403" w:rsidRDefault="001E540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272" w:rsidRDefault="008E7272" w:rsidP="001E5403">
      <w:pPr>
        <w:spacing w:after="0" w:line="240" w:lineRule="auto"/>
      </w:pPr>
      <w:r>
        <w:separator/>
      </w:r>
    </w:p>
  </w:footnote>
  <w:footnote w:type="continuationSeparator" w:id="0">
    <w:p w:rsidR="008E7272" w:rsidRDefault="008E7272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16EB3"/>
    <w:multiLevelType w:val="hybridMultilevel"/>
    <w:tmpl w:val="3D7E6D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5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0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9"/>
  </w:num>
  <w:num w:numId="12">
    <w:abstractNumId w:val="15"/>
  </w:num>
  <w:num w:numId="13">
    <w:abstractNumId w:val="1"/>
  </w:num>
  <w:num w:numId="14">
    <w:abstractNumId w:val="4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D76D8"/>
    <w:rsid w:val="000E120A"/>
    <w:rsid w:val="00125FE2"/>
    <w:rsid w:val="00127075"/>
    <w:rsid w:val="001803B8"/>
    <w:rsid w:val="0018041D"/>
    <w:rsid w:val="00197AD2"/>
    <w:rsid w:val="001E5403"/>
    <w:rsid w:val="0025024D"/>
    <w:rsid w:val="0043426E"/>
    <w:rsid w:val="00504371"/>
    <w:rsid w:val="00507CFE"/>
    <w:rsid w:val="00516A76"/>
    <w:rsid w:val="005B71F8"/>
    <w:rsid w:val="00601DD0"/>
    <w:rsid w:val="00635E5E"/>
    <w:rsid w:val="00645EE9"/>
    <w:rsid w:val="0088716E"/>
    <w:rsid w:val="008E7272"/>
    <w:rsid w:val="009D47A9"/>
    <w:rsid w:val="009D4A1C"/>
    <w:rsid w:val="00AF52D1"/>
    <w:rsid w:val="00B77C5E"/>
    <w:rsid w:val="00BC1C1C"/>
    <w:rsid w:val="00C72473"/>
    <w:rsid w:val="00CD6387"/>
    <w:rsid w:val="00D21B1A"/>
    <w:rsid w:val="00D774BB"/>
    <w:rsid w:val="00D84B6A"/>
    <w:rsid w:val="00D93631"/>
    <w:rsid w:val="00F0299B"/>
    <w:rsid w:val="00F249BD"/>
    <w:rsid w:val="00F46ABF"/>
    <w:rsid w:val="00F57C35"/>
    <w:rsid w:val="00F8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enehli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enehli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nehli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3014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5</cp:revision>
  <dcterms:created xsi:type="dcterms:W3CDTF">2018-09-16T20:09:00Z</dcterms:created>
  <dcterms:modified xsi:type="dcterms:W3CDTF">2018-09-17T17:25:00Z</dcterms:modified>
  <cp:category>www.FenEhli.com</cp:category>
  <cp:contentStatus>www.FenEhli.com</cp:contentStatus>
</cp:coreProperties>
</file>