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38" w:rsidRPr="001E5403" w:rsidRDefault="00A16F38" w:rsidP="00A16F3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 xml:space="preserve">2018 - 2019 EĞİTİM – ÖĞRETİM YILI CUMHURİYET ORTAOKULU </w:t>
      </w:r>
      <w:r>
        <w:rPr>
          <w:rFonts w:ascii="Maiandra GD" w:hAnsi="Maiandra GD" w:cs="Times New Roman"/>
          <w:b/>
          <w:sz w:val="20"/>
          <w:szCs w:val="20"/>
        </w:rPr>
        <w:t>7</w:t>
      </w:r>
      <w:r w:rsidRPr="001E5403">
        <w:rPr>
          <w:rFonts w:ascii="Maiandra GD" w:hAnsi="Maiandra GD" w:cs="Times New Roman"/>
          <w:b/>
          <w:sz w:val="20"/>
          <w:szCs w:val="20"/>
        </w:rPr>
        <w:t>. SINIF FEN BİLİMLERİ DERS PLÂNI</w:t>
      </w:r>
    </w:p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A16F38" w:rsidRPr="001E5403" w:rsidTr="00616732">
        <w:trPr>
          <w:trHeight w:val="264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A16F38" w:rsidRPr="001E5403" w:rsidRDefault="00362157" w:rsidP="00362157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9</w:t>
            </w:r>
            <w:r w:rsidR="00A16F38" w:rsidRPr="001E5403">
              <w:rPr>
                <w:rFonts w:ascii="Maiandra GD" w:hAnsi="Maiandra GD" w:cs="Times New Roman"/>
                <w:sz w:val="20"/>
                <w:szCs w:val="20"/>
              </w:rPr>
              <w:t>. 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>12</w:t>
            </w:r>
            <w:r w:rsidR="00A16F38"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>
              <w:rPr>
                <w:rFonts w:ascii="Maiandra GD" w:hAnsi="Maiandra GD" w:cs="Times New Roman"/>
                <w:sz w:val="20"/>
                <w:szCs w:val="20"/>
              </w:rPr>
              <w:t>16</w:t>
            </w:r>
            <w:r w:rsidR="00A16F38">
              <w:rPr>
                <w:rFonts w:ascii="Maiandra GD" w:hAnsi="Maiandra GD" w:cs="Times New Roman"/>
                <w:sz w:val="20"/>
                <w:szCs w:val="20"/>
              </w:rPr>
              <w:t xml:space="preserve"> Kasım </w:t>
            </w:r>
            <w:r w:rsidR="00A16F38" w:rsidRPr="001E5403">
              <w:rPr>
                <w:rFonts w:ascii="Maiandra GD" w:hAnsi="Maiandra GD" w:cs="Times New Roman"/>
                <w:sz w:val="20"/>
                <w:szCs w:val="20"/>
              </w:rPr>
              <w:t>2018)</w:t>
            </w:r>
          </w:p>
        </w:tc>
      </w:tr>
      <w:tr w:rsidR="00A16F38" w:rsidRPr="001E5403" w:rsidTr="00616732">
        <w:trPr>
          <w:trHeight w:val="279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.Sınıf</w:t>
            </w:r>
          </w:p>
        </w:tc>
      </w:tr>
      <w:tr w:rsidR="00A16F38" w:rsidRPr="001E5403" w:rsidTr="00616732">
        <w:trPr>
          <w:trHeight w:val="264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2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.Ünite: </w:t>
            </w:r>
            <w:r>
              <w:rPr>
                <w:rFonts w:ascii="Maiandra GD" w:hAnsi="Maiandra GD" w:cs="Times New Roman"/>
                <w:sz w:val="20"/>
                <w:szCs w:val="20"/>
              </w:rPr>
              <w:t>Hücre ve Bölünmeler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                       </w:t>
            </w:r>
          </w:p>
        </w:tc>
      </w:tr>
      <w:tr w:rsidR="00A16F38" w:rsidRPr="001E5403" w:rsidTr="00616732">
        <w:trPr>
          <w:trHeight w:val="279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A16F38" w:rsidRPr="001E5403" w:rsidRDefault="00362157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362157">
              <w:rPr>
                <w:rFonts w:ascii="Maiandra GD" w:hAnsi="Maiandra GD" w:cs="Times New Roman"/>
                <w:sz w:val="20"/>
                <w:szCs w:val="20"/>
              </w:rPr>
              <w:t>Mitoz ve Mayoz Arasındaki Farklar</w:t>
            </w:r>
          </w:p>
        </w:tc>
      </w:tr>
      <w:tr w:rsidR="00A16F38" w:rsidRPr="001E5403" w:rsidTr="00616732">
        <w:trPr>
          <w:trHeight w:val="279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II. BÖLÜM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A16F38" w:rsidRPr="001E5403" w:rsidTr="00616732">
        <w:trPr>
          <w:trHeight w:val="733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A16F38" w:rsidRPr="001E5403" w:rsidRDefault="00362157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362157">
              <w:rPr>
                <w:rFonts w:ascii="Maiandra GD" w:hAnsi="Maiandra GD" w:cs="Times New Roman"/>
                <w:b/>
                <w:sz w:val="20"/>
                <w:szCs w:val="20"/>
              </w:rPr>
              <w:t xml:space="preserve">F.7.2.3.3. </w:t>
            </w:r>
            <w:r w:rsidRPr="00362157">
              <w:rPr>
                <w:rFonts w:ascii="Maiandra GD" w:hAnsi="Maiandra GD" w:cs="Times New Roman"/>
                <w:sz w:val="20"/>
                <w:szCs w:val="20"/>
              </w:rPr>
              <w:t>Mayoz ve mitoz arasındaki farkları karşılaştırır.</w:t>
            </w:r>
          </w:p>
        </w:tc>
      </w:tr>
      <w:tr w:rsidR="00A16F38" w:rsidRPr="001E5403" w:rsidTr="00616732">
        <w:trPr>
          <w:trHeight w:val="731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A16F38">
              <w:rPr>
                <w:rFonts w:ascii="Maiandra GD" w:hAnsi="Maiandra GD" w:cs="Times New Roman"/>
                <w:sz w:val="20"/>
                <w:szCs w:val="20"/>
              </w:rPr>
              <w:t>Üreme hücrelerinin mayozla oluşumu, mayozun canlılar için önemi, mayozu mitozdan ayıran özellikler</w:t>
            </w:r>
          </w:p>
        </w:tc>
      </w:tr>
      <w:tr w:rsidR="00A16F38" w:rsidRPr="001E5403" w:rsidTr="00616732">
        <w:trPr>
          <w:trHeight w:val="629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A16F38" w:rsidRPr="001E5403" w:rsidTr="00616732">
        <w:trPr>
          <w:trHeight w:val="755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616732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A16F38" w:rsidRPr="001E5403" w:rsidTr="00616732">
        <w:trPr>
          <w:trHeight w:val="755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="00362157" w:rsidRPr="00362157">
              <w:rPr>
                <w:rFonts w:ascii="Maiandra GD" w:hAnsi="Maiandra GD" w:cs="Times New Roman"/>
                <w:sz w:val="20"/>
                <w:szCs w:val="20"/>
              </w:rPr>
              <w:t>Mayoz ve mitoz arasındaki farklılıklar verilirken bölünme evrelerindeki farklılıklara değinilmez.</w:t>
            </w:r>
          </w:p>
        </w:tc>
      </w:tr>
      <w:tr w:rsidR="00A16F38" w:rsidRPr="001E5403" w:rsidTr="00616732">
        <w:trPr>
          <w:trHeight w:val="613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A16F38" w:rsidRPr="00A47C77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-</w:t>
            </w:r>
          </w:p>
        </w:tc>
      </w:tr>
      <w:tr w:rsidR="00A16F38" w:rsidRPr="001E5403" w:rsidTr="00362157">
        <w:trPr>
          <w:trHeight w:val="5802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A16F38" w:rsidRPr="00362157" w:rsidRDefault="00362157" w:rsidP="00A16F38">
            <w:pPr>
              <w:rPr>
                <w:b/>
              </w:rPr>
            </w:pPr>
            <w:r w:rsidRPr="00362157">
              <w:rPr>
                <w:rFonts w:ascii="Maiandra GD" w:hAnsi="Maiandra GD" w:cs="Times New Roman"/>
                <w:b/>
                <w:sz w:val="20"/>
                <w:szCs w:val="20"/>
              </w:rPr>
              <w:t>M</w:t>
            </w:r>
            <w:r w:rsidRPr="00362157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362157">
              <w:rPr>
                <w:rFonts w:ascii="Maiandra GD" w:hAnsi="Maiandra GD" w:cs="Times New Roman"/>
                <w:b/>
                <w:sz w:val="20"/>
                <w:szCs w:val="20"/>
              </w:rPr>
              <w:t>TOZ VE MAYOZ ARASINDAK</w:t>
            </w:r>
            <w:r w:rsidRPr="00362157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362157">
              <w:rPr>
                <w:rFonts w:ascii="Maiandra GD" w:hAnsi="Maiandra GD" w:cs="Times New Roman"/>
                <w:b/>
                <w:sz w:val="20"/>
                <w:szCs w:val="20"/>
              </w:rPr>
              <w:t xml:space="preserve"> FARKLAR</w:t>
            </w:r>
            <w:r w:rsidRPr="00362157">
              <w:rPr>
                <w:b/>
              </w:rPr>
              <w:t xml:space="preserve"> </w:t>
            </w:r>
          </w:p>
          <w:p w:rsidR="00A16F38" w:rsidRDefault="00A16F38" w:rsidP="00362157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</w:p>
          <w:tbl>
            <w:tblPr>
              <w:tblStyle w:val="AkKlavuz-Vurgu6"/>
              <w:tblW w:w="0" w:type="auto"/>
              <w:tblLook w:val="04A0" w:firstRow="1" w:lastRow="0" w:firstColumn="1" w:lastColumn="0" w:noHBand="0" w:noVBand="1"/>
            </w:tblPr>
            <w:tblGrid>
              <w:gridCol w:w="4011"/>
              <w:gridCol w:w="4012"/>
            </w:tblGrid>
            <w:tr w:rsidR="00362157" w:rsidTr="003621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Default"/>
                    <w:tabs>
                      <w:tab w:val="left" w:pos="213"/>
                    </w:tabs>
                    <w:jc w:val="center"/>
                    <w:rPr>
                      <w:rFonts w:ascii="Maiandra GD" w:hAnsi="Maiandra GD"/>
                      <w:b w:val="0"/>
                      <w:sz w:val="20"/>
                      <w:szCs w:val="20"/>
                    </w:rPr>
                  </w:pPr>
                  <w:r w:rsidRPr="00362157">
                    <w:rPr>
                      <w:rFonts w:ascii="Maiandra GD" w:hAnsi="Maiandra GD"/>
                      <w:b w:val="0"/>
                      <w:sz w:val="20"/>
                      <w:szCs w:val="20"/>
                    </w:rPr>
                    <w:t>Mitoz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Default"/>
                    <w:tabs>
                      <w:tab w:val="left" w:pos="213"/>
                    </w:tabs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Maiandra GD" w:hAnsi="Maiandra GD"/>
                      <w:b w:val="0"/>
                      <w:sz w:val="20"/>
                      <w:szCs w:val="20"/>
                    </w:rPr>
                  </w:pPr>
                  <w:r w:rsidRPr="00362157">
                    <w:rPr>
                      <w:rFonts w:ascii="Maiandra GD" w:hAnsi="Maiandra GD"/>
                      <w:b w:val="0"/>
                      <w:sz w:val="20"/>
                      <w:szCs w:val="20"/>
                    </w:rPr>
                    <w:t>Mayoz</w:t>
                  </w:r>
                </w:p>
              </w:tc>
            </w:tr>
            <w:tr w:rsidR="00362157" w:rsidTr="003621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Vücut hücrelerinde görülür. </w:t>
                  </w:r>
                </w:p>
                <w:p w:rsidR="00362157" w:rsidRPr="00362157" w:rsidRDefault="00362157" w:rsidP="00362157">
                  <w:pPr>
                    <w:pStyle w:val="Default"/>
                    <w:tabs>
                      <w:tab w:val="left" w:pos="213"/>
                    </w:tabs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Sadece üreme ana hücrelerinde görülür. </w:t>
                  </w:r>
                </w:p>
              </w:tc>
            </w:tr>
            <w:tr w:rsidR="00362157" w:rsidTr="0036215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Sonucunda iki hücre oluşur.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Sonucunda dört hücre oluşur. </w:t>
                  </w:r>
                </w:p>
              </w:tc>
            </w:tr>
            <w:tr w:rsidR="00362157" w:rsidTr="003621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Oluşan yeni hücreler ile ana hücrenin kromozom sayısı aynıdır.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Oluşan yeni hücrelerin kromozom sayısı, ana hücrenin kromozom sayısının yarısı kadardır. </w:t>
                  </w:r>
                </w:p>
              </w:tc>
            </w:tr>
            <w:tr w:rsidR="00362157" w:rsidTr="0036215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Tek hücrelilerde üremeyi, çok hücrelilerde büyümeyi ve doku onarımını sağlar.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Çok hücrelilerde üreme hücrelerinin oluşumunu sağlar. </w:t>
                  </w:r>
                </w:p>
              </w:tc>
            </w:tr>
            <w:tr w:rsidR="00362157" w:rsidTr="003621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Oluşan hücrelerin genetik yapısı ana hücre ile aynıdır.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Oluşan hücrelerin genetik yapısı ana hücre ile farklıdır. </w:t>
                  </w:r>
                </w:p>
              </w:tc>
            </w:tr>
            <w:tr w:rsidR="00362157" w:rsidTr="0036215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Parça değişimi görülmez.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Parça değişimi görülür. </w:t>
                  </w:r>
                </w:p>
              </w:tc>
            </w:tr>
            <w:tr w:rsidR="00362157" w:rsidTr="003621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Tek aşamadan oluşur.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İki aşamadan oluşur. </w:t>
                  </w:r>
                </w:p>
              </w:tc>
            </w:tr>
            <w:tr w:rsidR="00362157" w:rsidTr="00362157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016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Hayat boyu devam eder. </w:t>
                  </w:r>
                </w:p>
              </w:tc>
              <w:tc>
                <w:tcPr>
                  <w:tcW w:w="4017" w:type="dxa"/>
                </w:tcPr>
                <w:p w:rsidR="00362157" w:rsidRPr="00362157" w:rsidRDefault="00362157" w:rsidP="00362157">
                  <w:pPr>
                    <w:pStyle w:val="Pa161"/>
                    <w:spacing w:after="100"/>
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w:rPr>
                      <w:rFonts w:ascii="Maiandra GD" w:hAnsi="Maiandra GD" w:cs="HelveticaTM"/>
                      <w:color w:val="000000"/>
                      <w:sz w:val="20"/>
                      <w:szCs w:val="18"/>
                    </w:rPr>
                  </w:pPr>
                  <w:r w:rsidRPr="00362157">
                    <w:rPr>
                      <w:rStyle w:val="A02"/>
                      <w:rFonts w:ascii="Maiandra GD" w:hAnsi="Maiandra GD"/>
                      <w:sz w:val="20"/>
                    </w:rPr>
                    <w:t xml:space="preserve">Ergenlikle başlar ve üreme yeteneğinin bittiği döneme kadar devam eder. </w:t>
                  </w:r>
                </w:p>
              </w:tc>
            </w:tr>
          </w:tbl>
          <w:p w:rsidR="00362157" w:rsidRDefault="00362157" w:rsidP="00362157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</w:p>
          <w:p w:rsidR="00362157" w:rsidRPr="00FD40BB" w:rsidRDefault="00362157" w:rsidP="00362157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362157" w:rsidRDefault="00362157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362157" w:rsidRDefault="00362157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362157" w:rsidRDefault="00362157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bookmarkStart w:id="0" w:name="_GoBack"/>
      <w:bookmarkEnd w:id="0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p w:rsidR="00362157" w:rsidRPr="001E5403" w:rsidRDefault="00362157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A16F38" w:rsidRPr="001E5403" w:rsidTr="00616732">
        <w:trPr>
          <w:trHeight w:val="1181"/>
          <w:jc w:val="center"/>
        </w:trPr>
        <w:tc>
          <w:tcPr>
            <w:tcW w:w="2469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p w:rsidR="00362157" w:rsidRPr="001E5403" w:rsidRDefault="00362157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A16F38" w:rsidRPr="001E5403" w:rsidTr="00616732">
        <w:trPr>
          <w:trHeight w:val="479"/>
          <w:jc w:val="center"/>
        </w:trPr>
        <w:tc>
          <w:tcPr>
            <w:tcW w:w="2461" w:type="dxa"/>
            <w:vAlign w:val="center"/>
          </w:tcPr>
          <w:p w:rsidR="00A16F38" w:rsidRPr="001E5403" w:rsidRDefault="00A16F38" w:rsidP="00616732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 BÖLÜM</w:t>
      </w:r>
    </w:p>
    <w:p w:rsidR="00362157" w:rsidRPr="001E5403" w:rsidRDefault="00362157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A16F38" w:rsidRPr="001E5403" w:rsidTr="00616732">
        <w:trPr>
          <w:trHeight w:val="358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A16F38" w:rsidRPr="00974331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A16F38" w:rsidRPr="00974331" w:rsidTr="00616732">
        <w:tc>
          <w:tcPr>
            <w:tcW w:w="5244" w:type="dxa"/>
          </w:tcPr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A16F38" w:rsidRPr="001E5403" w:rsidRDefault="00A16F38" w:rsidP="00A16F3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A16F38" w:rsidRPr="000119AE" w:rsidRDefault="00A16F38" w:rsidP="00A16F38"/>
    <w:p w:rsidR="00CD6387" w:rsidRPr="00A16F38" w:rsidRDefault="00CD6387" w:rsidP="00A16F38"/>
    <w:sectPr w:rsidR="00CD6387" w:rsidRPr="00A16F38" w:rsidSect="001E5403">
      <w:footerReference w:type="default" r:id="rId8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04D" w:rsidRDefault="00FE004D" w:rsidP="001E5403">
      <w:pPr>
        <w:spacing w:after="0" w:line="240" w:lineRule="auto"/>
      </w:pPr>
      <w:r>
        <w:separator/>
      </w:r>
    </w:p>
  </w:endnote>
  <w:endnote w:type="continuationSeparator" w:id="0">
    <w:p w:rsidR="00FE004D" w:rsidRDefault="00FE004D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362157">
          <w:rPr>
            <w:rFonts w:ascii="Maiandra GD" w:hAnsi="Maiandra GD"/>
            <w:b/>
            <w:noProof/>
            <w:sz w:val="20"/>
          </w:rPr>
          <w:t>2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04D" w:rsidRDefault="00FE004D" w:rsidP="001E5403">
      <w:pPr>
        <w:spacing w:after="0" w:line="240" w:lineRule="auto"/>
      </w:pPr>
      <w:r>
        <w:separator/>
      </w:r>
    </w:p>
  </w:footnote>
  <w:footnote w:type="continuationSeparator" w:id="0">
    <w:p w:rsidR="00FE004D" w:rsidRDefault="00FE004D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9" type="#_x0000_t75" style="width:11.3pt;height:11.3pt" o:bullet="t">
        <v:imagedata r:id="rId1" o:title="mso9763"/>
      </v:shape>
    </w:pict>
  </w:numPicBullet>
  <w:abstractNum w:abstractNumId="0">
    <w:nsid w:val="03CC4B81"/>
    <w:multiLevelType w:val="hybridMultilevel"/>
    <w:tmpl w:val="60040B88"/>
    <w:lvl w:ilvl="0" w:tplc="9E4AE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D787D"/>
    <w:multiLevelType w:val="hybridMultilevel"/>
    <w:tmpl w:val="FE9C30C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6F32"/>
    <w:multiLevelType w:val="hybridMultilevel"/>
    <w:tmpl w:val="56E2797C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4346E"/>
    <w:multiLevelType w:val="hybridMultilevel"/>
    <w:tmpl w:val="418275A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79033D"/>
    <w:multiLevelType w:val="hybridMultilevel"/>
    <w:tmpl w:val="8C040C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4B2BF1"/>
    <w:multiLevelType w:val="hybridMultilevel"/>
    <w:tmpl w:val="44A4BE26"/>
    <w:lvl w:ilvl="0" w:tplc="041F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754727A"/>
    <w:multiLevelType w:val="hybridMultilevel"/>
    <w:tmpl w:val="3866EDF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4244D"/>
    <w:multiLevelType w:val="hybridMultilevel"/>
    <w:tmpl w:val="21DA1FE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654B4E"/>
    <w:multiLevelType w:val="hybridMultilevel"/>
    <w:tmpl w:val="9892C3C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6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8"/>
  </w:num>
  <w:num w:numId="4">
    <w:abstractNumId w:val="1"/>
  </w:num>
  <w:num w:numId="5">
    <w:abstractNumId w:val="12"/>
  </w:num>
  <w:num w:numId="6">
    <w:abstractNumId w:val="3"/>
  </w:num>
  <w:num w:numId="7">
    <w:abstractNumId w:val="17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6"/>
  </w:num>
  <w:num w:numId="13">
    <w:abstractNumId w:val="2"/>
  </w:num>
  <w:num w:numId="14">
    <w:abstractNumId w:val="8"/>
  </w:num>
  <w:num w:numId="15">
    <w:abstractNumId w:val="25"/>
  </w:num>
  <w:num w:numId="16">
    <w:abstractNumId w:val="19"/>
  </w:num>
  <w:num w:numId="17">
    <w:abstractNumId w:val="11"/>
  </w:num>
  <w:num w:numId="18">
    <w:abstractNumId w:val="16"/>
  </w:num>
  <w:num w:numId="19">
    <w:abstractNumId w:val="21"/>
  </w:num>
  <w:num w:numId="20">
    <w:abstractNumId w:val="7"/>
  </w:num>
  <w:num w:numId="21">
    <w:abstractNumId w:val="5"/>
  </w:num>
  <w:num w:numId="22">
    <w:abstractNumId w:val="15"/>
  </w:num>
  <w:num w:numId="23">
    <w:abstractNumId w:val="24"/>
  </w:num>
  <w:num w:numId="24">
    <w:abstractNumId w:val="0"/>
  </w:num>
  <w:num w:numId="25">
    <w:abstractNumId w:val="20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B760E"/>
    <w:rsid w:val="001D4DA8"/>
    <w:rsid w:val="001E5403"/>
    <w:rsid w:val="0025024D"/>
    <w:rsid w:val="0026091E"/>
    <w:rsid w:val="00290DA7"/>
    <w:rsid w:val="002F0F75"/>
    <w:rsid w:val="002F5426"/>
    <w:rsid w:val="00362157"/>
    <w:rsid w:val="0043426E"/>
    <w:rsid w:val="004F747D"/>
    <w:rsid w:val="00504371"/>
    <w:rsid w:val="00507CFE"/>
    <w:rsid w:val="00516A76"/>
    <w:rsid w:val="005A6708"/>
    <w:rsid w:val="005B71F8"/>
    <w:rsid w:val="00601DD0"/>
    <w:rsid w:val="0062054D"/>
    <w:rsid w:val="00621D0D"/>
    <w:rsid w:val="00624343"/>
    <w:rsid w:val="00635E5E"/>
    <w:rsid w:val="00645EE9"/>
    <w:rsid w:val="007A70EA"/>
    <w:rsid w:val="007C6A10"/>
    <w:rsid w:val="0088716E"/>
    <w:rsid w:val="008E7272"/>
    <w:rsid w:val="00921007"/>
    <w:rsid w:val="00927435"/>
    <w:rsid w:val="009278D1"/>
    <w:rsid w:val="00974331"/>
    <w:rsid w:val="009A715B"/>
    <w:rsid w:val="009D47A9"/>
    <w:rsid w:val="009D4A1C"/>
    <w:rsid w:val="00A16F38"/>
    <w:rsid w:val="00AB32E6"/>
    <w:rsid w:val="00AB4C78"/>
    <w:rsid w:val="00AF52D1"/>
    <w:rsid w:val="00B37714"/>
    <w:rsid w:val="00B77C5E"/>
    <w:rsid w:val="00BC1C1C"/>
    <w:rsid w:val="00C046DF"/>
    <w:rsid w:val="00C33729"/>
    <w:rsid w:val="00C72473"/>
    <w:rsid w:val="00CA7E47"/>
    <w:rsid w:val="00CD6387"/>
    <w:rsid w:val="00D21B1A"/>
    <w:rsid w:val="00D26310"/>
    <w:rsid w:val="00D774BB"/>
    <w:rsid w:val="00D84B6A"/>
    <w:rsid w:val="00D93631"/>
    <w:rsid w:val="00DA4BB5"/>
    <w:rsid w:val="00E312A8"/>
    <w:rsid w:val="00E94DA4"/>
    <w:rsid w:val="00F0299B"/>
    <w:rsid w:val="00F249BD"/>
    <w:rsid w:val="00F46ABF"/>
    <w:rsid w:val="00F57C35"/>
    <w:rsid w:val="00F81FF3"/>
    <w:rsid w:val="00F87F02"/>
    <w:rsid w:val="00FD40BB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2295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18</cp:revision>
  <dcterms:created xsi:type="dcterms:W3CDTF">2018-09-16T20:09:00Z</dcterms:created>
  <dcterms:modified xsi:type="dcterms:W3CDTF">2018-09-22T18:27:00Z</dcterms:modified>
  <cp:category>www.FenEhli.com</cp:category>
  <cp:contentStatus>www.FenEhli.com</cp:contentStatus>
</cp:coreProperties>
</file>