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C6" w:rsidRPr="001E5403" w:rsidRDefault="00DB30C6" w:rsidP="007D1320">
      <w:pPr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 xml:space="preserve">2018 - 2019 EĞİTİM – ÖĞRETİM YILI CUMHURİYET ORTAOKULU </w:t>
      </w:r>
      <w:r>
        <w:rPr>
          <w:rFonts w:ascii="Maiandra GD" w:hAnsi="Maiandra GD" w:cs="Times New Roman"/>
          <w:b/>
          <w:sz w:val="20"/>
          <w:szCs w:val="20"/>
        </w:rPr>
        <w:t>7</w:t>
      </w:r>
      <w:r w:rsidRPr="001E5403">
        <w:rPr>
          <w:rFonts w:ascii="Maiandra GD" w:hAnsi="Maiandra GD" w:cs="Times New Roman"/>
          <w:b/>
          <w:sz w:val="20"/>
          <w:szCs w:val="20"/>
        </w:rPr>
        <w:t>. SINIF FEN BİLİMLERİ DERS PLÂNI</w:t>
      </w:r>
    </w:p>
    <w:p w:rsidR="00DB30C6" w:rsidRPr="001E5403" w:rsidRDefault="00DB30C6" w:rsidP="007D1320">
      <w:pPr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DB30C6" w:rsidRPr="001E5403" w:rsidTr="007537AC">
        <w:trPr>
          <w:trHeight w:val="264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DB30C6" w:rsidRPr="001E5403" w:rsidRDefault="00DB30C6" w:rsidP="002B1C96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1</w:t>
            </w:r>
            <w:r w:rsidR="002B1C96"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 Hafta (</w:t>
            </w:r>
            <w:r w:rsidR="00571EAE">
              <w:rPr>
                <w:rFonts w:ascii="Maiandra GD" w:hAnsi="Maiandra GD" w:cs="Times New Roman"/>
                <w:sz w:val="20"/>
                <w:szCs w:val="20"/>
              </w:rPr>
              <w:t>14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08792D">
              <w:rPr>
                <w:rFonts w:ascii="Maiandra GD" w:hAnsi="Maiandra GD" w:cs="Times New Roman"/>
                <w:sz w:val="20"/>
                <w:szCs w:val="20"/>
              </w:rPr>
              <w:t>–</w:t>
            </w:r>
            <w:r w:rsidR="008000F7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571EAE">
              <w:rPr>
                <w:rFonts w:ascii="Maiandra GD" w:hAnsi="Maiandra GD" w:cs="Times New Roman"/>
                <w:sz w:val="20"/>
                <w:szCs w:val="20"/>
              </w:rPr>
              <w:t xml:space="preserve">18 </w:t>
            </w:r>
            <w:r w:rsidR="008000F7">
              <w:rPr>
                <w:rFonts w:ascii="Maiandra GD" w:hAnsi="Maiandra GD" w:cs="Times New Roman"/>
                <w:sz w:val="20"/>
                <w:szCs w:val="20"/>
              </w:rPr>
              <w:t>Oca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k 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201</w:t>
            </w:r>
            <w:r w:rsidR="008000F7">
              <w:rPr>
                <w:rFonts w:ascii="Maiandra GD" w:hAnsi="Maiandra GD" w:cs="Times New Roman"/>
                <w:sz w:val="20"/>
                <w:szCs w:val="20"/>
              </w:rPr>
              <w:t>9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DB30C6" w:rsidRPr="001E5403" w:rsidTr="007537AC">
        <w:trPr>
          <w:trHeight w:val="279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7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.Sınıf</w:t>
            </w:r>
          </w:p>
        </w:tc>
      </w:tr>
      <w:tr w:rsidR="00DB30C6" w:rsidRPr="001E5403" w:rsidTr="007537AC">
        <w:trPr>
          <w:trHeight w:val="264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DB30C6" w:rsidRPr="001E5403" w:rsidRDefault="0008792D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="00DB30C6" w:rsidRPr="001E5403">
              <w:rPr>
                <w:rFonts w:ascii="Maiandra GD" w:hAnsi="Maiandra GD" w:cs="Times New Roman"/>
                <w:sz w:val="20"/>
                <w:szCs w:val="20"/>
              </w:rPr>
              <w:t xml:space="preserve">.Ünite: </w:t>
            </w:r>
            <w:r w:rsidRPr="0008792D">
              <w:rPr>
                <w:rFonts w:ascii="Maiandra GD" w:hAnsi="Maiandra GD" w:cs="Times New Roman"/>
                <w:sz w:val="20"/>
                <w:szCs w:val="20"/>
              </w:rPr>
              <w:t>Saf Madde Ve Kar</w:t>
            </w:r>
            <w:r w:rsidRPr="0008792D">
              <w:rPr>
                <w:rFonts w:ascii="Maiandra GD" w:hAnsi="Maiandra GD" w:cs="Times New Roman" w:hint="eastAsia"/>
                <w:sz w:val="20"/>
                <w:szCs w:val="20"/>
              </w:rPr>
              <w:t>ışı</w:t>
            </w:r>
            <w:r w:rsidRPr="0008792D">
              <w:rPr>
                <w:rFonts w:ascii="Maiandra GD" w:hAnsi="Maiandra GD" w:cs="Times New Roman"/>
                <w:sz w:val="20"/>
                <w:szCs w:val="20"/>
              </w:rPr>
              <w:t>mlar</w:t>
            </w:r>
          </w:p>
        </w:tc>
      </w:tr>
      <w:tr w:rsidR="00DB30C6" w:rsidRPr="001E5403" w:rsidTr="007537AC">
        <w:trPr>
          <w:trHeight w:val="279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DB30C6" w:rsidRPr="001E5403" w:rsidRDefault="00D57CE8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Karışımlar</w:t>
            </w:r>
          </w:p>
        </w:tc>
      </w:tr>
      <w:tr w:rsidR="00DB30C6" w:rsidRPr="001E5403" w:rsidTr="007537AC">
        <w:trPr>
          <w:trHeight w:val="279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 (</w:t>
            </w: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X40‘)</w:t>
            </w:r>
          </w:p>
        </w:tc>
      </w:tr>
    </w:tbl>
    <w:p w:rsidR="00DB30C6" w:rsidRPr="001E5403" w:rsidRDefault="00DB30C6" w:rsidP="007D1320">
      <w:pPr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II. BÖLÜM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1991"/>
        <w:gridCol w:w="8715"/>
      </w:tblGrid>
      <w:tr w:rsidR="00DB30C6" w:rsidRPr="001E5403" w:rsidTr="007537AC">
        <w:trPr>
          <w:trHeight w:val="733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Times New Roman"/>
                <w:sz w:val="20"/>
                <w:szCs w:val="20"/>
              </w:rPr>
            </w:pPr>
            <w:r w:rsidRPr="00D57CE8">
              <w:rPr>
                <w:rFonts w:ascii="Maiandra GD" w:hAnsi="Maiandra GD" w:cs="Times New Roman"/>
                <w:b/>
                <w:sz w:val="20"/>
                <w:szCs w:val="20"/>
              </w:rPr>
              <w:t>F.7.4.3.1.</w:t>
            </w:r>
            <w:r w:rsidRPr="00D57CE8">
              <w:rPr>
                <w:rFonts w:ascii="Maiandra GD" w:hAnsi="Maiandra GD" w:cs="Times New Roman"/>
                <w:sz w:val="20"/>
                <w:szCs w:val="20"/>
              </w:rPr>
              <w:t xml:space="preserve"> Karışımları, homojen ve heterojen olarak sınıflandırarak örnekler verir.</w:t>
            </w:r>
          </w:p>
          <w:p w:rsidR="00DB30C6" w:rsidRPr="00D54AFA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Times New Roman"/>
                <w:sz w:val="20"/>
                <w:szCs w:val="20"/>
              </w:rPr>
            </w:pPr>
            <w:r w:rsidRPr="00D57CE8">
              <w:rPr>
                <w:rFonts w:ascii="Maiandra GD" w:hAnsi="Maiandra GD" w:cs="Times New Roman"/>
                <w:b/>
                <w:sz w:val="20"/>
                <w:szCs w:val="20"/>
              </w:rPr>
              <w:t>F.7.4.3.2.</w:t>
            </w:r>
            <w:r w:rsidRPr="00D57CE8">
              <w:rPr>
                <w:rFonts w:ascii="Maiandra GD" w:hAnsi="Maiandra GD" w:cs="Times New Roman"/>
                <w:sz w:val="20"/>
                <w:szCs w:val="20"/>
              </w:rPr>
              <w:t xml:space="preserve"> Günlük yaşamda karşılaştığı çözücü ve çözünenleri kullanarak çözelti hazırlar.</w:t>
            </w:r>
          </w:p>
        </w:tc>
      </w:tr>
      <w:tr w:rsidR="00DB30C6" w:rsidRPr="001E5403" w:rsidTr="009C3918">
        <w:trPr>
          <w:trHeight w:val="535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DB30C6" w:rsidRPr="001E5403" w:rsidRDefault="00D57CE8" w:rsidP="00D57CE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D57CE8">
              <w:rPr>
                <w:rFonts w:ascii="Maiandra GD" w:hAnsi="Maiandra GD" w:cs="Times New Roman"/>
                <w:sz w:val="20"/>
                <w:szCs w:val="20"/>
              </w:rPr>
              <w:t>Homojen karışım, çözelti (çözünen, çözücü), heterojen k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arışım, çözünme, çözünme hızına </w:t>
            </w:r>
            <w:r w:rsidRPr="00D57CE8">
              <w:rPr>
                <w:rFonts w:ascii="Maiandra GD" w:hAnsi="Maiandra GD" w:cs="Times New Roman"/>
                <w:sz w:val="20"/>
                <w:szCs w:val="20"/>
              </w:rPr>
              <w:t>etki eden faktörler</w:t>
            </w:r>
          </w:p>
        </w:tc>
      </w:tr>
      <w:tr w:rsidR="00DB30C6" w:rsidRPr="001E5403" w:rsidTr="009C3918">
        <w:trPr>
          <w:trHeight w:val="571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</w:t>
            </w:r>
            <w:r w:rsidRPr="001E5403">
              <w:rPr>
                <w:rFonts w:ascii="Maiandra GD" w:hAnsi="Maiandra GD" w:cs="Times New Roman" w:hint="eastAsia"/>
                <w:sz w:val="20"/>
                <w:szCs w:val="20"/>
              </w:rPr>
              <w:t>ış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mas</w:t>
            </w:r>
            <w:r w:rsidRPr="001E5403">
              <w:rPr>
                <w:rFonts w:ascii="Maiandra GD" w:hAnsi="Maiandra GD" w:cs="Times New Roman" w:hint="eastAsia"/>
                <w:sz w:val="20"/>
                <w:szCs w:val="20"/>
              </w:rPr>
              <w:t>ı</w:t>
            </w:r>
          </w:p>
        </w:tc>
      </w:tr>
      <w:tr w:rsidR="00DB30C6" w:rsidRPr="001E5403" w:rsidTr="009C3918">
        <w:trPr>
          <w:trHeight w:val="409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Ders </w:t>
            </w:r>
            <w:r>
              <w:rPr>
                <w:rFonts w:ascii="Maiandra GD" w:hAnsi="Maiandra GD" w:cs="Times New Roman"/>
                <w:sz w:val="20"/>
                <w:szCs w:val="20"/>
              </w:rPr>
              <w:t>k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itabı</w:t>
            </w:r>
            <w:r>
              <w:rPr>
                <w:rFonts w:ascii="Maiandra GD" w:hAnsi="Maiandra GD" w:cs="Times New Roman"/>
                <w:sz w:val="20"/>
                <w:szCs w:val="20"/>
              </w:rPr>
              <w:t>, akıllı tahta</w:t>
            </w:r>
          </w:p>
        </w:tc>
      </w:tr>
      <w:tr w:rsidR="00DB30C6" w:rsidRPr="001E5403" w:rsidTr="007537AC">
        <w:trPr>
          <w:trHeight w:val="755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DB30C6" w:rsidRPr="00D57CE8" w:rsidRDefault="00D57CE8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D57CE8">
              <w:rPr>
                <w:rFonts w:ascii="Maiandra GD" w:hAnsi="Maiandra GD" w:cs="Times New Roman"/>
                <w:sz w:val="20"/>
                <w:szCs w:val="20"/>
              </w:rPr>
              <w:t>Homojen karışımların çözelti olarak da ifade edilebileceği vurgulanır.</w:t>
            </w:r>
          </w:p>
        </w:tc>
      </w:tr>
      <w:tr w:rsidR="00D57CE8" w:rsidRPr="001E5403" w:rsidTr="009C3918">
        <w:trPr>
          <w:trHeight w:val="359"/>
          <w:jc w:val="center"/>
        </w:trPr>
        <w:tc>
          <w:tcPr>
            <w:tcW w:w="2447" w:type="dxa"/>
            <w:vAlign w:val="center"/>
          </w:tcPr>
          <w:p w:rsidR="00D57CE8" w:rsidRPr="001E5403" w:rsidRDefault="00D57CE8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D57CE8" w:rsidRDefault="00D57CE8" w:rsidP="004E2A93">
            <w:pPr>
              <w:rPr>
                <w:rFonts w:ascii="Maiandra GD" w:hAnsi="Maiandra GD" w:cs="ROYJHY+GillSansDisplayBold"/>
                <w:bCs/>
                <w:color w:val="000000"/>
                <w:sz w:val="20"/>
              </w:rPr>
            </w:pP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>4.5.</w:t>
            </w:r>
            <w:r>
              <w:t xml:space="preserve"> </w:t>
            </w:r>
            <w:r w:rsidRPr="0008792D">
              <w:rPr>
                <w:rFonts w:ascii="Maiandra GD" w:hAnsi="Maiandra GD" w:cs="ROYJHY+GillSansDisplayBold"/>
                <w:bCs/>
                <w:color w:val="000000"/>
                <w:sz w:val="20"/>
              </w:rPr>
              <w:t>Fen Atölyesi</w:t>
            </w: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>: Poster Yapalım (Sayfa: 98)</w:t>
            </w:r>
          </w:p>
          <w:p w:rsidR="00D57CE8" w:rsidRDefault="00D57CE8" w:rsidP="004E2A93">
            <w:pPr>
              <w:rPr>
                <w:rFonts w:ascii="Maiandra GD" w:hAnsi="Maiandra GD" w:cs="ROYJHY+GillSansDisplayBold"/>
                <w:bCs/>
                <w:color w:val="000000"/>
                <w:sz w:val="20"/>
              </w:rPr>
            </w:pP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 xml:space="preserve">4.6. </w:t>
            </w:r>
            <w:r w:rsidRPr="0008792D">
              <w:rPr>
                <w:rFonts w:ascii="Maiandra GD" w:hAnsi="Maiandra GD" w:cs="ROYJHY+GillSansDisplayBold"/>
                <w:bCs/>
                <w:color w:val="000000"/>
                <w:sz w:val="20"/>
              </w:rPr>
              <w:t>Fen Atölyesi</w:t>
            </w: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 xml:space="preserve">: </w:t>
            </w: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>Deney</w:t>
            </w: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 xml:space="preserve"> Yapalım (Sayfa: </w:t>
            </w: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>100</w:t>
            </w: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>)</w:t>
            </w:r>
          </w:p>
          <w:p w:rsidR="00D57CE8" w:rsidRPr="00246873" w:rsidRDefault="00D57CE8" w:rsidP="004E2A93">
            <w:pPr>
              <w:rPr>
                <w:rFonts w:ascii="Maiandra GD" w:hAnsi="Maiandra GD" w:cs="ROYJHY+GillSansDisplayBold"/>
                <w:bCs/>
                <w:color w:val="000000"/>
                <w:sz w:val="20"/>
              </w:rPr>
            </w:pPr>
          </w:p>
        </w:tc>
      </w:tr>
      <w:tr w:rsidR="00D57CE8" w:rsidRPr="001E5403" w:rsidTr="007537AC">
        <w:trPr>
          <w:trHeight w:val="1619"/>
          <w:jc w:val="center"/>
        </w:trPr>
        <w:tc>
          <w:tcPr>
            <w:tcW w:w="2447" w:type="dxa"/>
            <w:vAlign w:val="center"/>
          </w:tcPr>
          <w:p w:rsidR="00D57CE8" w:rsidRPr="001E5403" w:rsidRDefault="00D57CE8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D57CE8" w:rsidRPr="00D57CE8" w:rsidRDefault="00D57CE8" w:rsidP="00D57CE8">
            <w:pPr>
              <w:autoSpaceDE w:val="0"/>
              <w:autoSpaceDN w:val="0"/>
              <w:adjustRightInd w:val="0"/>
              <w:jc w:val="center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KARIŞIMLAR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jc w:val="center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Birden çok maddenin kimyasal bağ oluşturma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dan bir arada bulunmasıyla meydana gelen maddelere </w:t>
            </w:r>
            <w:r w:rsidRPr="00D57CE8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karışım 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denir.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Karışımların Özellikleri </w:t>
            </w:r>
          </w:p>
          <w:p w:rsidR="00D57CE8" w:rsidRDefault="00D57CE8" w:rsidP="00D57CE8">
            <w:pPr>
              <w:pStyle w:val="ListeParagraf"/>
              <w:numPr>
                <w:ilvl w:val="0"/>
                <w:numId w:val="3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Karışımlar saf madde değildir. </w:t>
            </w:r>
          </w:p>
          <w:p w:rsidR="00D57CE8" w:rsidRDefault="00D57CE8" w:rsidP="00D57CE8">
            <w:pPr>
              <w:pStyle w:val="ListeParagraf"/>
              <w:numPr>
                <w:ilvl w:val="0"/>
                <w:numId w:val="3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Karışımlar kendini oluşturan maddelerin özelliklerini gösterir. Yani, karışımların oluşu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mu sonucunda yeni madde oluşmaz. </w:t>
            </w:r>
          </w:p>
          <w:p w:rsidR="00D57CE8" w:rsidRDefault="00D57CE8" w:rsidP="00D57CE8">
            <w:pPr>
              <w:pStyle w:val="ListeParagraf"/>
              <w:numPr>
                <w:ilvl w:val="0"/>
                <w:numId w:val="3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Karışımı oluşturan maddeler istenilen her oranda birleştirilebilir. </w:t>
            </w:r>
          </w:p>
          <w:p w:rsidR="00D57CE8" w:rsidRDefault="00D57CE8" w:rsidP="00D57CE8">
            <w:pPr>
              <w:pStyle w:val="ListeParagraf"/>
              <w:numPr>
                <w:ilvl w:val="0"/>
                <w:numId w:val="3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Karışımlar en az iki farklı maddeden oluşur. </w:t>
            </w:r>
          </w:p>
          <w:p w:rsidR="00D57CE8" w:rsidRDefault="00D57CE8" w:rsidP="00D57CE8">
            <w:pPr>
              <w:pStyle w:val="ListeParagraf"/>
              <w:numPr>
                <w:ilvl w:val="0"/>
                <w:numId w:val="3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Karışımlar sembol veya formülle gösterilmez. </w:t>
            </w:r>
          </w:p>
          <w:p w:rsidR="00D57CE8" w:rsidRPr="00D57CE8" w:rsidRDefault="00D57CE8" w:rsidP="00D57CE8">
            <w:pPr>
              <w:pStyle w:val="ListeParagraf"/>
              <w:numPr>
                <w:ilvl w:val="0"/>
                <w:numId w:val="33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Karışımlar fiziksel yollarla (buharlaştırma, yoğunluk farkı, damıtma vb.) ayrıştırılır. 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Karışımlar görünümlerine göre homojen ve heterojen karışım olmak üzere ikiye ayrılır.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 id="_x0000_s1037" type="#_x0000_t75" style="position:absolute;margin-left:81.45pt;margin-top:4.75pt;width:246.55pt;height:76.6pt;z-index:251659264;mso-position-horizontal-relative:text;mso-position-vertical-relative:text;mso-width-relative:page;mso-height-relative:page" wrapcoords="-66 0 -66 21388 21600 21388 21600 0 -66 0">
                  <v:imagedata r:id="rId9" o:title="" gain="109227f" blacklevel="-6554f"/>
                  <w10:wrap type="tight"/>
                </v:shape>
                <o:OLEObject Type="Embed" ProgID="PBrush" ShapeID="_x0000_s1037" DrawAspect="Content" ObjectID="_1600198861" r:id="rId10"/>
              </w:pic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/>
                <w:noProof/>
                <w:sz w:val="20"/>
                <w:szCs w:val="20"/>
              </w:rPr>
              <w:pict>
                <v:shape id="_x0000_s1038" type="#_x0000_t75" style="position:absolute;left:0;text-align:left;margin-left:300.55pt;margin-top:11.3pt;width:79.3pt;height:85.45pt;z-index:251661312;mso-position-horizontal-relative:text;mso-position-vertical-relative:text;mso-width-relative:page;mso-height-relative:page" wrapcoords="-146 0 -146 21465 21600 21465 21600 0 -146 0">
                  <v:imagedata r:id="rId11" o:title="" gain="109227f" blacklevel="-6554f"/>
                  <w10:wrap type="tight"/>
                </v:shape>
                <o:OLEObject Type="Embed" ProgID="PBrush" ShapeID="_x0000_s1038" DrawAspect="Content" ObjectID="_1600198862" r:id="rId12"/>
              </w:pic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 xml:space="preserve">1. Homojen Karışım: 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Özellikleri her yerinde aynı olan ve dışarıdan bakıldığında tek bir madde gibi görünen karışımlara </w:t>
            </w:r>
            <w:r w:rsidRPr="00D57CE8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homojen karışımlar 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denir. 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Yandaki görsel incelendiğinde A ve B maddelerinin her tarafta eşit olarak da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ğıldığı görülmektedir. Bu karışımlara aynı zamanda </w:t>
            </w:r>
            <w:r w:rsidRPr="00D57CE8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çözelti 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de denilmektedir.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 xml:space="preserve">Örnek: 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>Limonata, madeni para, tuzlu su, hava, …vb.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</w:pP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Çözeltiler, fiziksel özelliklerine göre katı, sıvı ve gaz hâlde bulunabilir. İki veya daha fazla metal eritilerek karıştırılırsa çözelti elde edilir. Bu çözeltiler, katı-katı çözeltilere örnektir.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/>
              </w:rPr>
            </w:pPr>
          </w:p>
          <w:p w:rsidR="00D57CE8" w:rsidRPr="0052420E" w:rsidRDefault="00D57CE8" w:rsidP="0052420E">
            <w:pPr>
              <w:pStyle w:val="ListeParagraf"/>
              <w:numPr>
                <w:ilvl w:val="0"/>
                <w:numId w:val="33"/>
              </w:num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ind w:left="0" w:firstLine="34"/>
              <w:rPr>
                <w:rFonts w:ascii="Maiandra GD" w:hAnsi="Maiandra GD"/>
                <w:b/>
                <w:sz w:val="20"/>
              </w:rPr>
            </w:pPr>
            <w:r w:rsidRPr="0052420E">
              <w:rPr>
                <w:rFonts w:ascii="Maiandra GD" w:hAnsi="Maiandra GD"/>
                <w:b/>
                <w:sz w:val="20"/>
              </w:rPr>
              <w:t xml:space="preserve">Katı – Katı Çözeltiler: </w:t>
            </w:r>
          </w:p>
          <w:p w:rsidR="00D57CE8" w:rsidRPr="0052420E" w:rsidRDefault="0052420E" w:rsidP="00D57CE8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4"/>
              </w:rPr>
            </w:pPr>
            <w:r w:rsidRPr="0052420E">
              <w:rPr>
                <w:rFonts w:ascii="Maiandra GD" w:hAnsi="Maiandra GD" w:cs="ROYJHY+HelveticaCondensed"/>
                <w:color w:val="000000"/>
                <w:sz w:val="20"/>
                <w:szCs w:val="18"/>
              </w:rPr>
              <w:t>Metallerin eritilerek ka</w:t>
            </w:r>
            <w:r w:rsidRPr="0052420E">
              <w:rPr>
                <w:rFonts w:ascii="Maiandra GD" w:hAnsi="Maiandra GD" w:cs="ROYJHY+HelveticaCondensed"/>
                <w:color w:val="000000"/>
                <w:sz w:val="20"/>
                <w:szCs w:val="18"/>
              </w:rPr>
              <w:softHyphen/>
              <w:t>rıştırılmasıyla alaşım elde edilir.</w:t>
            </w:r>
          </w:p>
          <w:p w:rsidR="00D57CE8" w:rsidRDefault="0052420E" w:rsidP="00D57CE8">
            <w:pPr>
              <w:autoSpaceDE w:val="0"/>
              <w:autoSpaceDN w:val="0"/>
              <w:adjustRightInd w:val="0"/>
            </w:pPr>
            <w:r>
              <w:object w:dxaOrig="7665" w:dyaOrig="2340">
                <v:shape id="_x0000_i1025" type="#_x0000_t75" style="width:340.4pt;height:103.7pt" o:ole="">
                  <v:imagedata r:id="rId13" o:title="" gain="109227f"/>
                </v:shape>
                <o:OLEObject Type="Embed" ProgID="PBrush" ShapeID="_x0000_i1025" DrawAspect="Content" ObjectID="_1600198858" r:id="rId14"/>
              </w:object>
            </w:r>
          </w:p>
          <w:p w:rsidR="0052420E" w:rsidRDefault="0052420E" w:rsidP="00D57CE8">
            <w:pPr>
              <w:autoSpaceDE w:val="0"/>
              <w:autoSpaceDN w:val="0"/>
              <w:adjustRightInd w:val="0"/>
            </w:pPr>
          </w:p>
          <w:p w:rsidR="0052420E" w:rsidRPr="0052420E" w:rsidRDefault="0052420E" w:rsidP="0052420E">
            <w:pPr>
              <w:pStyle w:val="ListeParagraf"/>
              <w:numPr>
                <w:ilvl w:val="0"/>
                <w:numId w:val="33"/>
              </w:numPr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/>
                <w:sz w:val="20"/>
              </w:rPr>
            </w:pPr>
            <w:r>
              <w:rPr>
                <w:rFonts w:ascii="Maiandra GD" w:hAnsi="Maiandra GD"/>
                <w:sz w:val="20"/>
              </w:rPr>
              <w:t xml:space="preserve"> </w:t>
            </w:r>
            <w:r w:rsidRPr="0052420E">
              <w:rPr>
                <w:rFonts w:ascii="Maiandra GD" w:hAnsi="Maiandra GD"/>
                <w:sz w:val="20"/>
              </w:rPr>
              <w:t>Sıvı çözeltilerin oluşumu katılarla, sıvılarla ve gazlarla olmaktadır.</w:t>
            </w:r>
          </w:p>
          <w:p w:rsidR="0052420E" w:rsidRPr="0052420E" w:rsidRDefault="0052420E" w:rsidP="00D57CE8">
            <w:pPr>
              <w:autoSpaceDE w:val="0"/>
              <w:autoSpaceDN w:val="0"/>
              <w:adjustRightInd w:val="0"/>
              <w:rPr>
                <w:rFonts w:ascii="Maiandra GD" w:hAnsi="Maiandra GD"/>
                <w:sz w:val="20"/>
              </w:rPr>
            </w:pPr>
          </w:p>
          <w:p w:rsidR="0052420E" w:rsidRPr="0052420E" w:rsidRDefault="0052420E" w:rsidP="00D57CE8">
            <w:pPr>
              <w:autoSpaceDE w:val="0"/>
              <w:autoSpaceDN w:val="0"/>
              <w:adjustRightInd w:val="0"/>
              <w:rPr>
                <w:rFonts w:ascii="Maiandra GD" w:hAnsi="Maiandra GD"/>
                <w:sz w:val="20"/>
              </w:rPr>
            </w:pPr>
            <w:r>
              <w:object w:dxaOrig="10980" w:dyaOrig="2910">
                <v:shape id="_x0000_i1026" type="#_x0000_t75" style="width:425.1pt;height:112.9pt" o:ole="">
                  <v:imagedata r:id="rId15" o:title="" gain="109227f" blacklevel="-6554f"/>
                </v:shape>
                <o:OLEObject Type="Embed" ProgID="PBrush" ShapeID="_x0000_i1026" DrawAspect="Content" ObjectID="_1600198859" r:id="rId16"/>
              </w:object>
            </w:r>
          </w:p>
          <w:p w:rsidR="0052420E" w:rsidRPr="0052420E" w:rsidRDefault="0052420E" w:rsidP="00D57CE8">
            <w:pPr>
              <w:autoSpaceDE w:val="0"/>
              <w:autoSpaceDN w:val="0"/>
              <w:adjustRightInd w:val="0"/>
              <w:rPr>
                <w:rFonts w:ascii="Maiandra GD" w:hAnsi="Maiandra GD"/>
                <w:sz w:val="20"/>
              </w:rPr>
            </w:pPr>
          </w:p>
          <w:p w:rsidR="0052420E" w:rsidRDefault="0052420E" w:rsidP="0052420E">
            <w:pPr>
              <w:pStyle w:val="ListeParagraf"/>
              <w:numPr>
                <w:ilvl w:val="0"/>
                <w:numId w:val="33"/>
              </w:numPr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</w:pPr>
            <w:r>
              <w:rPr>
                <w:rFonts w:ascii="Maiandra GD" w:hAnsi="Maiandra GD"/>
                <w:sz w:val="20"/>
              </w:rPr>
              <w:t xml:space="preserve"> </w:t>
            </w:r>
            <w:r w:rsidRPr="0052420E">
              <w:rPr>
                <w:rFonts w:ascii="Maiandra GD" w:hAnsi="Maiandra GD"/>
                <w:sz w:val="20"/>
              </w:rPr>
              <w:t>Gaz çözeltileri ise farklı gazların birleşimden oluşur. Bu</w:t>
            </w:r>
            <w:r w:rsidRPr="0052420E">
              <w:rPr>
                <w:rFonts w:ascii="Maiandra GD" w:hAnsi="Maiandra GD"/>
                <w:sz w:val="20"/>
              </w:rPr>
              <w:t xml:space="preserve"> çözeltilere, hava ve doğal gaz </w:t>
            </w:r>
            <w:r w:rsidRPr="0052420E">
              <w:rPr>
                <w:rFonts w:ascii="Maiandra GD" w:hAnsi="Maiandra GD"/>
                <w:sz w:val="20"/>
              </w:rPr>
              <w:t>örnek olarak</w:t>
            </w:r>
            <w:r w:rsidRPr="0052420E">
              <w:rPr>
                <w:rFonts w:ascii="Maiandra GD" w:hAnsi="Maiandra GD"/>
                <w:sz w:val="20"/>
              </w:rPr>
              <w:t xml:space="preserve"> </w:t>
            </w:r>
            <w:r w:rsidRPr="0052420E">
              <w:rPr>
                <w:rFonts w:ascii="Maiandra GD" w:hAnsi="Maiandra GD"/>
                <w:sz w:val="20"/>
              </w:rPr>
              <w:t>verilebilir</w:t>
            </w:r>
            <w:r>
              <w:t>.</w:t>
            </w:r>
          </w:p>
          <w:p w:rsidR="0052420E" w:rsidRPr="0052420E" w:rsidRDefault="0052420E" w:rsidP="00D57CE8">
            <w:pPr>
              <w:pStyle w:val="ListeParagraf"/>
              <w:numPr>
                <w:ilvl w:val="0"/>
                <w:numId w:val="33"/>
              </w:numPr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Bir bardağın içindeki suya tuz atıp karıştırdığımızda tuzu oluşturan tanecikler suyun her yanına dağılır. Tuzun su içerisinde homojen olarak görülmeyecek şekilde dağılmasına </w:t>
            </w:r>
            <w:r w:rsidRPr="0052420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çözünme 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denir.</w:t>
            </w:r>
          </w:p>
          <w:p w:rsidR="0052420E" w:rsidRPr="0052420E" w:rsidRDefault="0052420E" w:rsidP="00D57CE8">
            <w:pPr>
              <w:pStyle w:val="ListeParagraf"/>
              <w:numPr>
                <w:ilvl w:val="0"/>
                <w:numId w:val="33"/>
              </w:numPr>
              <w:tabs>
                <w:tab w:val="left" w:pos="207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Çözeltilerde, çözeltiyi oluşturan maddelerden miktarı fazla olana </w:t>
            </w:r>
            <w:r w:rsidRPr="0052420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>çözücü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, miktarı az olana ise </w:t>
            </w:r>
            <w:r w:rsidRPr="0052420E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çözünen 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adı verilir.</w:t>
            </w:r>
          </w:p>
          <w:p w:rsidR="0052420E" w:rsidRDefault="0052420E" w:rsidP="00D57CE8">
            <w:pPr>
              <w:autoSpaceDE w:val="0"/>
              <w:autoSpaceDN w:val="0"/>
              <w:adjustRightInd w:val="0"/>
            </w:pPr>
          </w:p>
          <w:p w:rsidR="00D57CE8" w:rsidRPr="00D57CE8" w:rsidRDefault="00D57CE8" w:rsidP="00D57CE8">
            <w:pPr>
              <w:pStyle w:val="Pa193"/>
              <w:spacing w:line="240" w:lineRule="auto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 id="_x0000_s1039" type="#_x0000_t75" style="position:absolute;left:0;text-align:left;margin-left:316.3pt;margin-top:7.25pt;width:79.5pt;height:87pt;z-index:-251653120;mso-position-horizontal-relative:text;mso-position-vertical-relative:text;mso-width-relative:page;mso-height-relative:page" wrapcoords="-204 0 -204 21414 21600 21414 21600 0 -204 0">
                  <v:imagedata r:id="rId17" o:title="" gain="109227f" blacklevel="-6554f"/>
                  <w10:wrap type="tight"/>
                </v:shape>
                <o:OLEObject Type="Embed" ProgID="PBrush" ShapeID="_x0000_s1039" DrawAspect="Content" ObjectID="_1600198863" r:id="rId18"/>
              </w:pict>
            </w:r>
            <w:r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2</w:t>
            </w: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. H</w:t>
            </w: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eter</w:t>
            </w: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ojen Karışım:</w:t>
            </w: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 xml:space="preserve"> 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Özellikleri her yerinde aynı olmayan ve dışarıdan bakıldığında tek bir madde gibi görünmeyen karışımlara </w:t>
            </w:r>
            <w:r w:rsidRPr="00D57CE8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heterojen karışımlar 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denir. 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Yandaki görselde, A ve B maddelerinin her tarafa eşit olarak dağılmadığı gö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>rülmektedir.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Örnek:</w:t>
            </w:r>
            <w:r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>Zeytinyağlı su, kuruyemiş, ayran, toprak, …vb.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4.5. Fen Atölyesi: Poster Yapalım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Araç ve Gereç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• Yapıştırıcı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• Karton kâğıt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• Küçük kilitli poşetler</w:t>
            </w:r>
          </w:p>
          <w:p w:rsid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3 Boyutlu Karışım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• Homojen ve heterojen karışımlara İnter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net, ders kitabı ve ansiklopedi 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gibi kaynaklardan örnekler bulalım.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Kaynaklardan araştırdığımız örneklerden 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bazılarını günlük yaşantımızdan </w:t>
            </w: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bulalım ve kilitli poşetlere konulabilecekleri poşetleyerek gruplandıralım.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• Poşetleyerek gruplandırdığımız örneklerle bir poster hazırlayalım.</w:t>
            </w:r>
          </w:p>
          <w:p w:rsidR="00D57CE8" w:rsidRPr="00D57CE8" w:rsidRDefault="00D57CE8" w:rsidP="00D57CE8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D57CE8">
              <w:rPr>
                <w:rFonts w:ascii="Maiandra GD" w:hAnsi="Maiandra GD" w:cs="HelveticaTM"/>
                <w:color w:val="000000"/>
                <w:sz w:val="20"/>
                <w:szCs w:val="20"/>
              </w:rPr>
              <w:t>• 3 boyutlu posterinizi sınıftaki arkadaşlarınıza sunalım.</w:t>
            </w:r>
          </w:p>
          <w:p w:rsidR="00D57CE8" w:rsidRDefault="00D57CE8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</w:pPr>
            <w:r w:rsidRPr="0052420E"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  <w:lastRenderedPageBreak/>
              <w:t>4.6. Fen Atölyesi: Deney Yapalım</w:t>
            </w: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</w:pP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Araç ve Gereç</w:t>
            </w: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Su                             • Tuz                      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• Toz şeker</w:t>
            </w: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Tartım takımı            • Dereceli silindir     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• Beherglas (2 adet)</w:t>
            </w: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Çözünme Nasıl Gerçekleşiyor?</w:t>
            </w: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Dereceli silindir içerisine 100 </w:t>
            </w:r>
            <w:proofErr w:type="spellStart"/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mL</w:t>
            </w:r>
            <w:proofErr w:type="spellEnd"/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su koyup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bu suyu beherglasa boşaltalım. 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Aynı işlemi diğer beherglas için de yapalım.</w:t>
            </w: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0,2 g kadar tuzu ve şekeri ayrı 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ayrı 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tartarak beherglaslar içerisine ayrı ayrı dökelim ve bunların 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çözünmelerini sağlayalım.</w:t>
            </w: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Analiz</w:t>
            </w: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• Tuz ve su çözeltilerinde çözücü ve çözünen maddeler nelerdir?</w:t>
            </w: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• Şeker ve su çözeltilerinde çözücü ve çözünen maddeler nelerdir?</w:t>
            </w: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• Sularda bulunan tuz ve şeker, ne kadar küçük parçalara ayrılır?</w:t>
            </w: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Çözelti oluşurken çözücü ve çözünen maddeler arasında bir etkileşim olur. Bu etkileşimden dolayı çözü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>nen madde, çözücünün her tarafına dağılır. Bu dağılma sırasında çözücünün tanecikleri, çözünen tanecik</w:t>
            </w: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lerin etrafını sarar. Böylece, çözücü ve çözünen maddeler en küçük birimine kadar ayrılır. </w:t>
            </w:r>
          </w:p>
          <w:p w:rsidR="00446439" w:rsidRDefault="00446439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52420E">
              <w:rPr>
                <w:rFonts w:ascii="Maiandra GD" w:hAnsi="Maiandra GD" w:cs="HelveticaTM"/>
                <w:color w:val="000000"/>
                <w:sz w:val="20"/>
                <w:szCs w:val="20"/>
              </w:rPr>
              <w:t>Aşağıdaki şekilde, çözücü ve çözünen maddenin taneciklerinin çözeltideki durumları gösterilmektedir.</w:t>
            </w:r>
          </w:p>
          <w:p w:rsid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object w:dxaOrig="9450" w:dyaOrig="3240">
                <v:shape id="_x0000_i1027" type="#_x0000_t75" style="width:392.25pt;height:134.2pt" o:ole="">
                  <v:imagedata r:id="rId19" o:title="" gain="109227f" blacklevel="-6554f"/>
                </v:shape>
                <o:OLEObject Type="Embed" ProgID="PBrush" ShapeID="_x0000_i1027" DrawAspect="Content" ObjectID="_1600198860" r:id="rId20"/>
              </w:object>
            </w:r>
          </w:p>
          <w:p w:rsidR="0052420E" w:rsidRDefault="00446439" w:rsidP="00446439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446439">
              <w:rPr>
                <w:rFonts w:ascii="Maiandra GD" w:hAnsi="Maiandra GD" w:cs="HelveticaTM"/>
                <w:color w:val="000000"/>
                <w:sz w:val="20"/>
                <w:szCs w:val="20"/>
              </w:rPr>
              <w:t>“Fen Atölyesi”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</w:t>
            </w:r>
            <w:r w:rsidRPr="00446439">
              <w:rPr>
                <w:rFonts w:ascii="Maiandra GD" w:hAnsi="Maiandra GD" w:cs="HelveticaTM"/>
                <w:color w:val="000000"/>
                <w:sz w:val="20"/>
                <w:szCs w:val="20"/>
              </w:rPr>
              <w:t>nde yapmış olduğumuz etkinlikteki tuz ve su karışımında,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tuz çözünen iken su çözücüdür. </w:t>
            </w:r>
            <w:r w:rsidRPr="00446439">
              <w:rPr>
                <w:rFonts w:ascii="Maiandra GD" w:hAnsi="Maiandra GD" w:cs="HelveticaTM"/>
                <w:color w:val="000000"/>
                <w:sz w:val="20"/>
                <w:szCs w:val="20"/>
              </w:rPr>
              <w:t>Aynı durum, şekerli su karışımı için de geçerlidir. Şekerli su karışımında şeker çözünen iken su çözücüdür.</w:t>
            </w:r>
          </w:p>
          <w:p w:rsidR="0052420E" w:rsidRPr="0052420E" w:rsidRDefault="0052420E" w:rsidP="0052420E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</w:tc>
      </w:tr>
    </w:tbl>
    <w:p w:rsidR="00446439" w:rsidRDefault="00446439" w:rsidP="00350F49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52420E" w:rsidRPr="001E5403" w:rsidRDefault="00DB30C6" w:rsidP="00350F49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DB30C6" w:rsidRPr="001E5403" w:rsidTr="007537AC">
        <w:trPr>
          <w:trHeight w:val="1181"/>
          <w:jc w:val="center"/>
        </w:trPr>
        <w:tc>
          <w:tcPr>
            <w:tcW w:w="2469" w:type="dxa"/>
            <w:vAlign w:val="center"/>
          </w:tcPr>
          <w:p w:rsidR="00DB30C6" w:rsidRPr="001F6A9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F6A9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DB30C6" w:rsidRPr="001F6A9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52420E" w:rsidRDefault="0052420E" w:rsidP="00350F49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52420E" w:rsidRPr="001E5403" w:rsidRDefault="00DB30C6" w:rsidP="00350F49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DB30C6" w:rsidRPr="001E5403" w:rsidTr="007537AC">
        <w:trPr>
          <w:trHeight w:val="479"/>
          <w:jc w:val="center"/>
        </w:trPr>
        <w:tc>
          <w:tcPr>
            <w:tcW w:w="2461" w:type="dxa"/>
            <w:vAlign w:val="center"/>
          </w:tcPr>
          <w:p w:rsidR="00DB30C6" w:rsidRPr="001E5403" w:rsidRDefault="00DB30C6" w:rsidP="007D1320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52420E" w:rsidRDefault="0052420E" w:rsidP="00350F49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52420E" w:rsidRPr="001E5403" w:rsidRDefault="00DB30C6" w:rsidP="00350F49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 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B30C6" w:rsidRPr="001E5403" w:rsidTr="007537AC">
        <w:trPr>
          <w:trHeight w:val="358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350F49" w:rsidRDefault="00350F49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350F49" w:rsidRDefault="00350F49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350F49" w:rsidRPr="001E5403" w:rsidRDefault="00350F49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150A1B" w:rsidRPr="00974331" w:rsidRDefault="00150A1B" w:rsidP="007D1320">
      <w:pPr>
        <w:rPr>
          <w:rFonts w:ascii="Maiandra GD" w:hAnsi="Maiandra GD" w:cs="Times New Roman"/>
          <w:b/>
          <w:sz w:val="20"/>
          <w:szCs w:val="20"/>
        </w:rPr>
      </w:pPr>
      <w:bookmarkStart w:id="0" w:name="_GoBack"/>
      <w:bookmarkEnd w:id="0"/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DB30C6" w:rsidRPr="00974331" w:rsidTr="007537AC">
        <w:tc>
          <w:tcPr>
            <w:tcW w:w="5244" w:type="dxa"/>
          </w:tcPr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DB30C6" w:rsidRDefault="00CD6387" w:rsidP="007D1320"/>
    <w:sectPr w:rsidR="00CD6387" w:rsidRPr="00DB30C6" w:rsidSect="001E5403">
      <w:footerReference w:type="default" r:id="rId21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03" w:rsidRDefault="00C54B03" w:rsidP="001E5403">
      <w:pPr>
        <w:spacing w:after="0" w:line="240" w:lineRule="auto"/>
      </w:pPr>
      <w:r>
        <w:separator/>
      </w:r>
    </w:p>
  </w:endnote>
  <w:endnote w:type="continuationSeparator" w:id="0">
    <w:p w:rsidR="00C54B03" w:rsidRDefault="00C54B03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HelveticaTM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ROYJHY+GillSansDisplayBold">
    <w:altName w:val="ROYJHY+GillSansDisplayBold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OFJEC E+ Futura St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ROYJHY+HelveticaCondensed">
    <w:altName w:val="ROYJHY+Helvetica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DA4BB5" w:rsidRPr="001E5403" w:rsidRDefault="00DA4BB5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446439">
          <w:rPr>
            <w:rFonts w:ascii="Maiandra GD" w:hAnsi="Maiandra GD"/>
            <w:b/>
            <w:noProof/>
            <w:sz w:val="20"/>
          </w:rPr>
          <w:t>3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DA4BB5" w:rsidRDefault="00DA4BB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03" w:rsidRDefault="00C54B03" w:rsidP="001E5403">
      <w:pPr>
        <w:spacing w:after="0" w:line="240" w:lineRule="auto"/>
      </w:pPr>
      <w:r>
        <w:separator/>
      </w:r>
    </w:p>
  </w:footnote>
  <w:footnote w:type="continuationSeparator" w:id="0">
    <w:p w:rsidR="00C54B03" w:rsidRDefault="00C54B03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91" type="#_x0000_t75" style="width:11.5pt;height:11.5pt" o:bullet="t">
        <v:imagedata r:id="rId1" o:title="mso9763"/>
      </v:shape>
    </w:pict>
  </w:numPicBullet>
  <w:abstractNum w:abstractNumId="0">
    <w:nsid w:val="03CC4B81"/>
    <w:multiLevelType w:val="hybridMultilevel"/>
    <w:tmpl w:val="60040B88"/>
    <w:lvl w:ilvl="0" w:tplc="9E4AEF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87C3B"/>
    <w:multiLevelType w:val="hybridMultilevel"/>
    <w:tmpl w:val="BA409772"/>
    <w:lvl w:ilvl="0" w:tplc="041F0007">
      <w:start w:val="1"/>
      <w:numFmt w:val="bullet"/>
      <w:lvlText w:val=""/>
      <w:lvlPicBulletId w:val="0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D787D"/>
    <w:multiLevelType w:val="hybridMultilevel"/>
    <w:tmpl w:val="FE9C30C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E88E"/>
    <w:multiLevelType w:val="hybridMultilevel"/>
    <w:tmpl w:val="4AFF42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B886F32"/>
    <w:multiLevelType w:val="hybridMultilevel"/>
    <w:tmpl w:val="56E2797C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4346E"/>
    <w:multiLevelType w:val="hybridMultilevel"/>
    <w:tmpl w:val="418275A6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1E60A"/>
    <w:multiLevelType w:val="hybridMultilevel"/>
    <w:tmpl w:val="3624EA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7896132"/>
    <w:multiLevelType w:val="hybridMultilevel"/>
    <w:tmpl w:val="C913BE3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79033D"/>
    <w:multiLevelType w:val="hybridMultilevel"/>
    <w:tmpl w:val="8C040C8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D31D4B"/>
    <w:multiLevelType w:val="hybridMultilevel"/>
    <w:tmpl w:val="B9F204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4B2BF1"/>
    <w:multiLevelType w:val="hybridMultilevel"/>
    <w:tmpl w:val="44A4BE26"/>
    <w:lvl w:ilvl="0" w:tplc="041F0007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5754727A"/>
    <w:multiLevelType w:val="hybridMultilevel"/>
    <w:tmpl w:val="3866EDF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24244D"/>
    <w:multiLevelType w:val="hybridMultilevel"/>
    <w:tmpl w:val="21DA1FE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EB6507"/>
    <w:multiLevelType w:val="hybridMultilevel"/>
    <w:tmpl w:val="623AB4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654B4E"/>
    <w:multiLevelType w:val="hybridMultilevel"/>
    <w:tmpl w:val="9892C3C4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1">
    <w:nsid w:val="78A36806"/>
    <w:multiLevelType w:val="hybridMultilevel"/>
    <w:tmpl w:val="388C9E1C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5443E"/>
    <w:multiLevelType w:val="hybridMultilevel"/>
    <w:tmpl w:val="A8985536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22"/>
  </w:num>
  <w:num w:numId="4">
    <w:abstractNumId w:val="1"/>
  </w:num>
  <w:num w:numId="5">
    <w:abstractNumId w:val="14"/>
  </w:num>
  <w:num w:numId="6">
    <w:abstractNumId w:val="3"/>
  </w:num>
  <w:num w:numId="7">
    <w:abstractNumId w:val="21"/>
  </w:num>
  <w:num w:numId="8">
    <w:abstractNumId w:val="12"/>
  </w:num>
  <w:num w:numId="9">
    <w:abstractNumId w:val="17"/>
  </w:num>
  <w:num w:numId="10">
    <w:abstractNumId w:val="8"/>
  </w:num>
  <w:num w:numId="11">
    <w:abstractNumId w:val="18"/>
  </w:num>
  <w:num w:numId="12">
    <w:abstractNumId w:val="32"/>
  </w:num>
  <w:num w:numId="13">
    <w:abstractNumId w:val="2"/>
  </w:num>
  <w:num w:numId="14">
    <w:abstractNumId w:val="10"/>
  </w:num>
  <w:num w:numId="15">
    <w:abstractNumId w:val="30"/>
  </w:num>
  <w:num w:numId="16">
    <w:abstractNumId w:val="23"/>
  </w:num>
  <w:num w:numId="17">
    <w:abstractNumId w:val="13"/>
  </w:num>
  <w:num w:numId="18">
    <w:abstractNumId w:val="20"/>
  </w:num>
  <w:num w:numId="19">
    <w:abstractNumId w:val="25"/>
  </w:num>
  <w:num w:numId="20">
    <w:abstractNumId w:val="9"/>
  </w:num>
  <w:num w:numId="21">
    <w:abstractNumId w:val="7"/>
  </w:num>
  <w:num w:numId="22">
    <w:abstractNumId w:val="19"/>
  </w:num>
  <w:num w:numId="23">
    <w:abstractNumId w:val="29"/>
  </w:num>
  <w:num w:numId="24">
    <w:abstractNumId w:val="0"/>
  </w:num>
  <w:num w:numId="25">
    <w:abstractNumId w:val="24"/>
  </w:num>
  <w:num w:numId="26">
    <w:abstractNumId w:val="26"/>
  </w:num>
  <w:num w:numId="27">
    <w:abstractNumId w:val="5"/>
  </w:num>
  <w:num w:numId="28">
    <w:abstractNumId w:val="33"/>
  </w:num>
  <w:num w:numId="29">
    <w:abstractNumId w:val="6"/>
  </w:num>
  <w:num w:numId="30">
    <w:abstractNumId w:val="16"/>
  </w:num>
  <w:num w:numId="31">
    <w:abstractNumId w:val="27"/>
  </w:num>
  <w:num w:numId="32">
    <w:abstractNumId w:val="15"/>
  </w:num>
  <w:num w:numId="33">
    <w:abstractNumId w:val="4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8792D"/>
    <w:rsid w:val="000D76D8"/>
    <w:rsid w:val="000E120A"/>
    <w:rsid w:val="00125FE2"/>
    <w:rsid w:val="00127075"/>
    <w:rsid w:val="00150A1B"/>
    <w:rsid w:val="001803B8"/>
    <w:rsid w:val="0018041D"/>
    <w:rsid w:val="00197AD2"/>
    <w:rsid w:val="001B760E"/>
    <w:rsid w:val="001D4DA8"/>
    <w:rsid w:val="001E5403"/>
    <w:rsid w:val="0025024D"/>
    <w:rsid w:val="0026091E"/>
    <w:rsid w:val="00290DA7"/>
    <w:rsid w:val="002B1C96"/>
    <w:rsid w:val="002F0F75"/>
    <w:rsid w:val="002F5426"/>
    <w:rsid w:val="00327CC9"/>
    <w:rsid w:val="00350F49"/>
    <w:rsid w:val="00362157"/>
    <w:rsid w:val="0043426E"/>
    <w:rsid w:val="00446439"/>
    <w:rsid w:val="004555D7"/>
    <w:rsid w:val="004F747D"/>
    <w:rsid w:val="00504371"/>
    <w:rsid w:val="00507CFE"/>
    <w:rsid w:val="00516A76"/>
    <w:rsid w:val="0052420E"/>
    <w:rsid w:val="00527FED"/>
    <w:rsid w:val="00571EAE"/>
    <w:rsid w:val="005A6708"/>
    <w:rsid w:val="005B71F8"/>
    <w:rsid w:val="005D3131"/>
    <w:rsid w:val="00601DD0"/>
    <w:rsid w:val="0062054D"/>
    <w:rsid w:val="00621D0D"/>
    <w:rsid w:val="00624343"/>
    <w:rsid w:val="00635E5E"/>
    <w:rsid w:val="00645EE9"/>
    <w:rsid w:val="006D2E59"/>
    <w:rsid w:val="007A70EA"/>
    <w:rsid w:val="007C6A10"/>
    <w:rsid w:val="007D1320"/>
    <w:rsid w:val="008000F7"/>
    <w:rsid w:val="0088716E"/>
    <w:rsid w:val="008D10AE"/>
    <w:rsid w:val="008E7272"/>
    <w:rsid w:val="00921007"/>
    <w:rsid w:val="00927435"/>
    <w:rsid w:val="009278D1"/>
    <w:rsid w:val="00974331"/>
    <w:rsid w:val="009A715B"/>
    <w:rsid w:val="009C3918"/>
    <w:rsid w:val="009D47A9"/>
    <w:rsid w:val="009D4A1C"/>
    <w:rsid w:val="009F5BE5"/>
    <w:rsid w:val="00A16F38"/>
    <w:rsid w:val="00AB32E6"/>
    <w:rsid w:val="00AB4C78"/>
    <w:rsid w:val="00AF52D1"/>
    <w:rsid w:val="00B37714"/>
    <w:rsid w:val="00B77C5E"/>
    <w:rsid w:val="00BC1C1C"/>
    <w:rsid w:val="00C046DF"/>
    <w:rsid w:val="00C33729"/>
    <w:rsid w:val="00C54B03"/>
    <w:rsid w:val="00C72473"/>
    <w:rsid w:val="00CA7E47"/>
    <w:rsid w:val="00CD6387"/>
    <w:rsid w:val="00D21B1A"/>
    <w:rsid w:val="00D26310"/>
    <w:rsid w:val="00D57CE8"/>
    <w:rsid w:val="00D774BB"/>
    <w:rsid w:val="00D84B6A"/>
    <w:rsid w:val="00D93631"/>
    <w:rsid w:val="00DA4BB5"/>
    <w:rsid w:val="00DB0B2C"/>
    <w:rsid w:val="00DB30C6"/>
    <w:rsid w:val="00DC1749"/>
    <w:rsid w:val="00E312A8"/>
    <w:rsid w:val="00E94DA4"/>
    <w:rsid w:val="00F0299B"/>
    <w:rsid w:val="00F249BD"/>
    <w:rsid w:val="00F46ABF"/>
    <w:rsid w:val="00F57C35"/>
    <w:rsid w:val="00F81FF3"/>
    <w:rsid w:val="00F87F02"/>
    <w:rsid w:val="00FD40BB"/>
    <w:rsid w:val="00F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61">
    <w:name w:val="Pa16+1"/>
    <w:basedOn w:val="Default"/>
    <w:next w:val="Default"/>
    <w:uiPriority w:val="99"/>
    <w:rsid w:val="00362157"/>
    <w:pPr>
      <w:spacing w:line="201" w:lineRule="atLeast"/>
    </w:pPr>
    <w:rPr>
      <w:rFonts w:cstheme="minorBidi"/>
      <w:color w:val="auto"/>
    </w:rPr>
  </w:style>
  <w:style w:type="character" w:customStyle="1" w:styleId="A02">
    <w:name w:val="A0+2"/>
    <w:uiPriority w:val="99"/>
    <w:rsid w:val="00362157"/>
    <w:rPr>
      <w:rFonts w:cs="HelveticaTM"/>
      <w:color w:val="000000"/>
      <w:sz w:val="18"/>
      <w:szCs w:val="18"/>
    </w:rPr>
  </w:style>
  <w:style w:type="table" w:styleId="AkGlgeleme-Vurgu3">
    <w:name w:val="Light Shading Accent 3"/>
    <w:basedOn w:val="NormalTablo"/>
    <w:uiPriority w:val="60"/>
    <w:rsid w:val="003621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6">
    <w:name w:val="Light Grid Accent 6"/>
    <w:basedOn w:val="NormalTablo"/>
    <w:uiPriority w:val="62"/>
    <w:rsid w:val="003621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A132">
    <w:name w:val="A13+2"/>
    <w:uiPriority w:val="99"/>
    <w:rsid w:val="00DB30C6"/>
    <w:rPr>
      <w:rFonts w:cs="ROYJHY+GillSansDisplayBold"/>
      <w:b/>
      <w:bCs/>
      <w:color w:val="000000"/>
      <w:sz w:val="22"/>
      <w:szCs w:val="22"/>
    </w:rPr>
  </w:style>
  <w:style w:type="paragraph" w:customStyle="1" w:styleId="Pa192">
    <w:name w:val="Pa19+2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691">
    <w:name w:val="Pa69+1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203">
    <w:name w:val="Pa20+3"/>
    <w:basedOn w:val="Default"/>
    <w:next w:val="Default"/>
    <w:uiPriority w:val="99"/>
    <w:rsid w:val="007D1320"/>
    <w:pPr>
      <w:spacing w:line="201" w:lineRule="atLeast"/>
    </w:pPr>
    <w:rPr>
      <w:rFonts w:ascii="OFJEC E+ Futura Std" w:hAnsi="OFJEC E+ Futura Std" w:cstheme="minorBidi"/>
      <w:color w:val="auto"/>
    </w:rPr>
  </w:style>
  <w:style w:type="character" w:customStyle="1" w:styleId="A123">
    <w:name w:val="A12+3"/>
    <w:uiPriority w:val="99"/>
    <w:rsid w:val="007D1320"/>
    <w:rPr>
      <w:rFonts w:cs="OFJEC E+ Futura Std"/>
      <w:b/>
      <w:bCs/>
      <w:color w:val="000000"/>
      <w:sz w:val="22"/>
      <w:szCs w:val="22"/>
    </w:rPr>
  </w:style>
  <w:style w:type="paragraph" w:customStyle="1" w:styleId="Pa213">
    <w:name w:val="Pa21+3"/>
    <w:basedOn w:val="Default"/>
    <w:next w:val="Default"/>
    <w:uiPriority w:val="99"/>
    <w:rsid w:val="007D1320"/>
    <w:pPr>
      <w:spacing w:line="201" w:lineRule="atLeast"/>
    </w:pPr>
    <w:rPr>
      <w:rFonts w:ascii="OFJEC E+ Futura Std" w:hAnsi="OFJEC E+ Futura Std" w:cstheme="minorBidi"/>
      <w:color w:val="auto"/>
    </w:rPr>
  </w:style>
  <w:style w:type="paragraph" w:customStyle="1" w:styleId="Pa193">
    <w:name w:val="Pa19+3"/>
    <w:basedOn w:val="Default"/>
    <w:next w:val="Default"/>
    <w:uiPriority w:val="99"/>
    <w:rsid w:val="007D1320"/>
    <w:pPr>
      <w:spacing w:line="201" w:lineRule="atLeast"/>
    </w:pPr>
    <w:rPr>
      <w:rFonts w:cstheme="minorBidi"/>
      <w:color w:val="auto"/>
    </w:rPr>
  </w:style>
  <w:style w:type="paragraph" w:customStyle="1" w:styleId="Pa352">
    <w:name w:val="Pa35+2"/>
    <w:basedOn w:val="Default"/>
    <w:next w:val="Default"/>
    <w:uiPriority w:val="99"/>
    <w:rsid w:val="00150A1B"/>
    <w:pPr>
      <w:spacing w:line="201" w:lineRule="atLeast"/>
    </w:pPr>
    <w:rPr>
      <w:rFonts w:cstheme="minorBidi"/>
      <w:color w:val="auto"/>
    </w:rPr>
  </w:style>
  <w:style w:type="paragraph" w:customStyle="1" w:styleId="Pa14">
    <w:name w:val="Pa1+4"/>
    <w:basedOn w:val="Default"/>
    <w:next w:val="Default"/>
    <w:uiPriority w:val="99"/>
    <w:rsid w:val="00D57CE8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61">
    <w:name w:val="Pa16+1"/>
    <w:basedOn w:val="Default"/>
    <w:next w:val="Default"/>
    <w:uiPriority w:val="99"/>
    <w:rsid w:val="00362157"/>
    <w:pPr>
      <w:spacing w:line="201" w:lineRule="atLeast"/>
    </w:pPr>
    <w:rPr>
      <w:rFonts w:cstheme="minorBidi"/>
      <w:color w:val="auto"/>
    </w:rPr>
  </w:style>
  <w:style w:type="character" w:customStyle="1" w:styleId="A02">
    <w:name w:val="A0+2"/>
    <w:uiPriority w:val="99"/>
    <w:rsid w:val="00362157"/>
    <w:rPr>
      <w:rFonts w:cs="HelveticaTM"/>
      <w:color w:val="000000"/>
      <w:sz w:val="18"/>
      <w:szCs w:val="18"/>
    </w:rPr>
  </w:style>
  <w:style w:type="table" w:styleId="AkGlgeleme-Vurgu3">
    <w:name w:val="Light Shading Accent 3"/>
    <w:basedOn w:val="NormalTablo"/>
    <w:uiPriority w:val="60"/>
    <w:rsid w:val="003621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6">
    <w:name w:val="Light Grid Accent 6"/>
    <w:basedOn w:val="NormalTablo"/>
    <w:uiPriority w:val="62"/>
    <w:rsid w:val="003621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A132">
    <w:name w:val="A13+2"/>
    <w:uiPriority w:val="99"/>
    <w:rsid w:val="00DB30C6"/>
    <w:rPr>
      <w:rFonts w:cs="ROYJHY+GillSansDisplayBold"/>
      <w:b/>
      <w:bCs/>
      <w:color w:val="000000"/>
      <w:sz w:val="22"/>
      <w:szCs w:val="22"/>
    </w:rPr>
  </w:style>
  <w:style w:type="paragraph" w:customStyle="1" w:styleId="Pa192">
    <w:name w:val="Pa19+2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691">
    <w:name w:val="Pa69+1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203">
    <w:name w:val="Pa20+3"/>
    <w:basedOn w:val="Default"/>
    <w:next w:val="Default"/>
    <w:uiPriority w:val="99"/>
    <w:rsid w:val="007D1320"/>
    <w:pPr>
      <w:spacing w:line="201" w:lineRule="atLeast"/>
    </w:pPr>
    <w:rPr>
      <w:rFonts w:ascii="OFJEC E+ Futura Std" w:hAnsi="OFJEC E+ Futura Std" w:cstheme="minorBidi"/>
      <w:color w:val="auto"/>
    </w:rPr>
  </w:style>
  <w:style w:type="character" w:customStyle="1" w:styleId="A123">
    <w:name w:val="A12+3"/>
    <w:uiPriority w:val="99"/>
    <w:rsid w:val="007D1320"/>
    <w:rPr>
      <w:rFonts w:cs="OFJEC E+ Futura Std"/>
      <w:b/>
      <w:bCs/>
      <w:color w:val="000000"/>
      <w:sz w:val="22"/>
      <w:szCs w:val="22"/>
    </w:rPr>
  </w:style>
  <w:style w:type="paragraph" w:customStyle="1" w:styleId="Pa213">
    <w:name w:val="Pa21+3"/>
    <w:basedOn w:val="Default"/>
    <w:next w:val="Default"/>
    <w:uiPriority w:val="99"/>
    <w:rsid w:val="007D1320"/>
    <w:pPr>
      <w:spacing w:line="201" w:lineRule="atLeast"/>
    </w:pPr>
    <w:rPr>
      <w:rFonts w:ascii="OFJEC E+ Futura Std" w:hAnsi="OFJEC E+ Futura Std" w:cstheme="minorBidi"/>
      <w:color w:val="auto"/>
    </w:rPr>
  </w:style>
  <w:style w:type="paragraph" w:customStyle="1" w:styleId="Pa193">
    <w:name w:val="Pa19+3"/>
    <w:basedOn w:val="Default"/>
    <w:next w:val="Default"/>
    <w:uiPriority w:val="99"/>
    <w:rsid w:val="007D1320"/>
    <w:pPr>
      <w:spacing w:line="201" w:lineRule="atLeast"/>
    </w:pPr>
    <w:rPr>
      <w:rFonts w:cstheme="minorBidi"/>
      <w:color w:val="auto"/>
    </w:rPr>
  </w:style>
  <w:style w:type="paragraph" w:customStyle="1" w:styleId="Pa352">
    <w:name w:val="Pa35+2"/>
    <w:basedOn w:val="Default"/>
    <w:next w:val="Default"/>
    <w:uiPriority w:val="99"/>
    <w:rsid w:val="00150A1B"/>
    <w:pPr>
      <w:spacing w:line="201" w:lineRule="atLeast"/>
    </w:pPr>
    <w:rPr>
      <w:rFonts w:cstheme="minorBidi"/>
      <w:color w:val="auto"/>
    </w:rPr>
  </w:style>
  <w:style w:type="paragraph" w:customStyle="1" w:styleId="Pa14">
    <w:name w:val="Pa1+4"/>
    <w:basedOn w:val="Default"/>
    <w:next w:val="Default"/>
    <w:uiPriority w:val="99"/>
    <w:rsid w:val="00D57CE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EEB87-A8E7-4972-9539-36AF2FD3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5573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25</cp:revision>
  <dcterms:created xsi:type="dcterms:W3CDTF">2018-09-16T20:09:00Z</dcterms:created>
  <dcterms:modified xsi:type="dcterms:W3CDTF">2018-10-04T19:48:00Z</dcterms:modified>
  <cp:category>www.FenEhli.com</cp:category>
  <cp:contentStatus>www.FenEhli.com</cp:contentStatus>
</cp:coreProperties>
</file>