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B9" w:rsidRDefault="008808FF" w:rsidP="0096141C">
      <w:pPr>
        <w:jc w:val="center"/>
        <w:rPr>
          <w:rFonts w:ascii="Matisse ITC" w:hAnsi="Matisse ITC"/>
          <w:b/>
          <w:sz w:val="56"/>
          <w:szCs w:val="56"/>
        </w:rPr>
      </w:pPr>
      <w:r w:rsidRPr="008808FF">
        <w:rPr>
          <w:rFonts w:ascii="Matisse ITC" w:hAnsi="Matisse ITC"/>
          <w:noProof/>
          <w:sz w:val="52"/>
          <w:szCs w:val="52"/>
          <w:lang w:eastAsia="tr-TR"/>
        </w:rPr>
        <w:pict>
          <v:rect id="_x0000_s1028" style="position:absolute;left:0;text-align:left;margin-left:165.05pt;margin-top:1.4pt;width:202.9pt;height:172.05pt;z-index:251660288" fillcolor="white [3201]" strokecolor="black [3200]" strokeweight="2.5pt">
            <v:shadow color="#868686"/>
            <v:textbox>
              <w:txbxContent>
                <w:p w:rsidR="00B313B9" w:rsidRPr="0096141C" w:rsidRDefault="00B313B9" w:rsidP="00B313B9">
                  <w:pPr>
                    <w:jc w:val="center"/>
                    <w:rPr>
                      <w:rFonts w:ascii="Matisse ITC" w:hAnsi="Matisse ITC"/>
                      <w:b/>
                      <w:sz w:val="56"/>
                      <w:szCs w:val="56"/>
                    </w:rPr>
                  </w:pPr>
                  <w:r w:rsidRPr="0096141C">
                    <w:rPr>
                      <w:rFonts w:ascii="Matisse ITC" w:hAnsi="Matisse ITC"/>
                      <w:b/>
                      <w:sz w:val="56"/>
                      <w:szCs w:val="56"/>
                    </w:rPr>
                    <w:t xml:space="preserve">BOŞALTIM SİSTEMİ </w:t>
                  </w:r>
                </w:p>
                <w:p w:rsidR="00B313B9" w:rsidRPr="0096141C" w:rsidRDefault="00B313B9" w:rsidP="00B313B9">
                  <w:pPr>
                    <w:jc w:val="center"/>
                    <w:rPr>
                      <w:rFonts w:ascii="Matisse ITC" w:hAnsi="Matisse ITC"/>
                      <w:b/>
                      <w:sz w:val="56"/>
                      <w:szCs w:val="56"/>
                    </w:rPr>
                  </w:pPr>
                  <w:r w:rsidRPr="0096141C">
                    <w:rPr>
                      <w:rFonts w:ascii="Matisse ITC" w:hAnsi="Matisse ITC"/>
                      <w:b/>
                      <w:sz w:val="56"/>
                      <w:szCs w:val="56"/>
                    </w:rPr>
                    <w:t xml:space="preserve">İLE İLGİLİ </w:t>
                  </w:r>
                </w:p>
                <w:p w:rsidR="00B313B9" w:rsidRDefault="00B313B9" w:rsidP="00B313B9">
                  <w:pPr>
                    <w:jc w:val="center"/>
                    <w:rPr>
                      <w:rFonts w:ascii="Matisse ITC" w:hAnsi="Matisse ITC"/>
                      <w:b/>
                      <w:sz w:val="56"/>
                      <w:szCs w:val="56"/>
                    </w:rPr>
                  </w:pPr>
                  <w:r w:rsidRPr="0096141C">
                    <w:rPr>
                      <w:rFonts w:ascii="Matisse ITC" w:hAnsi="Matisse ITC"/>
                      <w:b/>
                      <w:sz w:val="56"/>
                      <w:szCs w:val="56"/>
                    </w:rPr>
                    <w:t>BİLMEDİKLERİNİZ</w:t>
                  </w:r>
                </w:p>
                <w:p w:rsidR="00B313B9" w:rsidRDefault="00B313B9"/>
              </w:txbxContent>
            </v:textbox>
          </v:rect>
        </w:pict>
      </w:r>
      <w:r w:rsidRPr="008808FF">
        <w:rPr>
          <w:rFonts w:ascii="Matisse ITC" w:hAnsi="Matisse ITC"/>
          <w:noProof/>
          <w:sz w:val="52"/>
          <w:szCs w:val="52"/>
          <w:lang w:eastAsia="tr-TR"/>
        </w:rPr>
        <w:pict>
          <v:rect id="_x0000_s1026" style="position:absolute;left:0;text-align:left;margin-left:-20.1pt;margin-top:1.4pt;width:180.45pt;height:172.05pt;z-index:251658240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  <v:textbox>
              <w:txbxContent>
                <w:p w:rsidR="0096141C" w:rsidRDefault="0096141C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154134" cy="2090057"/>
                        <wp:effectExtent l="19050" t="0" r="0" b="0"/>
                        <wp:docPr id="1" name="Resim 1" descr="C:\Users\zafer\Desktop\bobreklerin_yapis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zafer\Desktop\bobreklerin_yapis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198" cy="2094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313B9" w:rsidRDefault="00B313B9" w:rsidP="0096141C">
      <w:pPr>
        <w:jc w:val="center"/>
        <w:rPr>
          <w:rFonts w:ascii="Matisse ITC" w:hAnsi="Matisse ITC"/>
          <w:b/>
          <w:sz w:val="56"/>
          <w:szCs w:val="56"/>
        </w:rPr>
      </w:pPr>
    </w:p>
    <w:p w:rsidR="00B313B9" w:rsidRDefault="00B313B9" w:rsidP="0096141C">
      <w:pPr>
        <w:jc w:val="center"/>
        <w:rPr>
          <w:rFonts w:ascii="Matisse ITC" w:hAnsi="Matisse ITC"/>
          <w:b/>
          <w:sz w:val="56"/>
          <w:szCs w:val="56"/>
        </w:rPr>
      </w:pPr>
    </w:p>
    <w:p w:rsidR="00B313B9" w:rsidRDefault="00B313B9" w:rsidP="0096141C">
      <w:pPr>
        <w:jc w:val="center"/>
        <w:rPr>
          <w:rFonts w:ascii="Matisse ITC" w:hAnsi="Matisse ITC"/>
          <w:b/>
          <w:sz w:val="56"/>
          <w:szCs w:val="56"/>
        </w:rPr>
      </w:pPr>
    </w:p>
    <w:p w:rsidR="00B313B9" w:rsidRPr="002B4030" w:rsidRDefault="00B313B9" w:rsidP="00B313B9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b/>
          <w:color w:val="0F243E" w:themeColor="text2" w:themeShade="80"/>
        </w:rPr>
      </w:pPr>
      <w:r w:rsidRPr="002B4030">
        <w:rPr>
          <w:rFonts w:ascii="Comic Sans MS" w:hAnsi="Comic Sans MS"/>
          <w:b/>
          <w:color w:val="0F243E" w:themeColor="text2" w:themeShade="80"/>
        </w:rPr>
        <w:t>Boşaltım sistemi, solunum ve dolaşım sistemleri ile birlikte çalışır.</w:t>
      </w:r>
    </w:p>
    <w:p w:rsidR="00B701CE" w:rsidRPr="00B701CE" w:rsidRDefault="00B701CE" w:rsidP="00B701CE">
      <w:pPr>
        <w:pStyle w:val="ListeParagraf"/>
        <w:ind w:left="360"/>
        <w:jc w:val="both"/>
        <w:rPr>
          <w:rFonts w:ascii="Comic Sans MS" w:hAnsi="Comic Sans MS"/>
          <w:b/>
          <w:color w:val="008000"/>
        </w:rPr>
      </w:pPr>
    </w:p>
    <w:p w:rsidR="00B313B9" w:rsidRPr="002B4030" w:rsidRDefault="00B313B9" w:rsidP="00B313B9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b/>
          <w:color w:val="C00000"/>
        </w:rPr>
      </w:pPr>
      <w:r w:rsidRPr="002B4030">
        <w:rPr>
          <w:rFonts w:ascii="Comic Sans MS" w:hAnsi="Comic Sans MS"/>
          <w:b/>
          <w:color w:val="C00000"/>
        </w:rPr>
        <w:t>İdrarda safra sıvısı olduğu için idrar sarı renklidir.</w:t>
      </w:r>
    </w:p>
    <w:p w:rsidR="00B701CE" w:rsidRPr="00B701CE" w:rsidRDefault="00B701CE" w:rsidP="00B701CE">
      <w:pPr>
        <w:pStyle w:val="ListeParagraf"/>
        <w:rPr>
          <w:rFonts w:ascii="Comic Sans MS" w:hAnsi="Comic Sans MS"/>
          <w:b/>
          <w:color w:val="008000"/>
        </w:rPr>
      </w:pPr>
    </w:p>
    <w:p w:rsidR="00B313B9" w:rsidRPr="002B4030" w:rsidRDefault="00B313B9" w:rsidP="00B313B9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b/>
          <w:color w:val="FFC000"/>
        </w:rPr>
      </w:pPr>
      <w:r w:rsidRPr="002B4030">
        <w:rPr>
          <w:rFonts w:ascii="Comic Sans MS" w:hAnsi="Comic Sans MS"/>
          <w:b/>
          <w:color w:val="FFC000"/>
        </w:rPr>
        <w:t>Kandan süzülen idrarda glikoz (şeker) varsa bu kişi şeker hastasıdır.</w:t>
      </w:r>
    </w:p>
    <w:p w:rsidR="00B701CE" w:rsidRPr="002B4030" w:rsidRDefault="00B701CE" w:rsidP="00B701CE">
      <w:pPr>
        <w:pStyle w:val="ListeParagraf"/>
        <w:rPr>
          <w:rFonts w:ascii="Comic Sans MS" w:hAnsi="Comic Sans MS"/>
          <w:b/>
          <w:color w:val="FFC000"/>
        </w:rPr>
      </w:pPr>
    </w:p>
    <w:p w:rsidR="00B313B9" w:rsidRPr="002B4030" w:rsidRDefault="00B313B9" w:rsidP="00B313B9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b/>
          <w:color w:val="92D050"/>
        </w:rPr>
      </w:pPr>
      <w:r w:rsidRPr="002B4030">
        <w:rPr>
          <w:rFonts w:ascii="Comic Sans MS" w:hAnsi="Comic Sans MS"/>
          <w:b/>
          <w:color w:val="92D050"/>
        </w:rPr>
        <w:t>Böbrek hastalıkları ile sarılık ve şeker hastalıklarının belirlenebilmesi için idrar tahlili yapılır.</w:t>
      </w:r>
    </w:p>
    <w:p w:rsidR="00B701CE" w:rsidRPr="002B4030" w:rsidRDefault="00B701CE" w:rsidP="00B701CE">
      <w:pPr>
        <w:pStyle w:val="ListeParagraf"/>
        <w:rPr>
          <w:rFonts w:ascii="Comic Sans MS" w:hAnsi="Comic Sans MS"/>
          <w:b/>
          <w:color w:val="92D050"/>
        </w:rPr>
      </w:pPr>
    </w:p>
    <w:p w:rsidR="00B701CE" w:rsidRPr="00B701CE" w:rsidRDefault="00B701CE" w:rsidP="00B701CE">
      <w:pPr>
        <w:pStyle w:val="ListeParagraf"/>
        <w:ind w:left="360"/>
        <w:jc w:val="both"/>
        <w:rPr>
          <w:rFonts w:ascii="Comic Sans MS" w:hAnsi="Comic Sans MS"/>
          <w:b/>
          <w:color w:val="008000"/>
        </w:rPr>
      </w:pPr>
    </w:p>
    <w:p w:rsidR="00B313B9" w:rsidRPr="002B4030" w:rsidRDefault="00B313B9" w:rsidP="00B313B9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b/>
          <w:color w:val="00B050"/>
        </w:rPr>
      </w:pPr>
      <w:r w:rsidRPr="002B4030">
        <w:rPr>
          <w:rFonts w:ascii="Comic Sans MS" w:hAnsi="Comic Sans MS"/>
          <w:b/>
          <w:color w:val="00B050"/>
        </w:rPr>
        <w:t>Bel soğukluğu ve AİDS, cinsel yolla veya kan yoluyla bulaşan bulaşıcı hastalıklardır ve bu hastalıklar böbreklerin çalışmasını engellerler.</w:t>
      </w:r>
    </w:p>
    <w:p w:rsidR="00B701CE" w:rsidRPr="00B701CE" w:rsidRDefault="00B701CE" w:rsidP="00B701CE">
      <w:pPr>
        <w:pStyle w:val="ListeParagraf"/>
        <w:ind w:left="360"/>
        <w:jc w:val="both"/>
        <w:rPr>
          <w:rFonts w:ascii="Comic Sans MS" w:hAnsi="Comic Sans MS"/>
          <w:b/>
          <w:color w:val="008000"/>
        </w:rPr>
      </w:pPr>
    </w:p>
    <w:p w:rsidR="00B701CE" w:rsidRPr="002B4030" w:rsidRDefault="00B313B9" w:rsidP="00B701CE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b/>
          <w:color w:val="0070C0"/>
        </w:rPr>
      </w:pPr>
      <w:r w:rsidRPr="002B4030">
        <w:rPr>
          <w:rFonts w:ascii="Comic Sans MS" w:hAnsi="Comic Sans MS"/>
          <w:b/>
          <w:color w:val="0070C0"/>
        </w:rPr>
        <w:t xml:space="preserve">Böbreklerin en küçük görev birimi </w:t>
      </w:r>
      <w:proofErr w:type="spellStart"/>
      <w:r w:rsidRPr="002B4030">
        <w:rPr>
          <w:rFonts w:ascii="Comic Sans MS" w:hAnsi="Comic Sans MS"/>
          <w:b/>
          <w:color w:val="0070C0"/>
        </w:rPr>
        <w:t>nefronlardır</w:t>
      </w:r>
      <w:proofErr w:type="spellEnd"/>
      <w:r w:rsidRPr="002B4030">
        <w:rPr>
          <w:rFonts w:ascii="Comic Sans MS" w:hAnsi="Comic Sans MS"/>
          <w:b/>
          <w:color w:val="0070C0"/>
        </w:rPr>
        <w:t xml:space="preserve">. </w:t>
      </w:r>
      <w:proofErr w:type="spellStart"/>
      <w:r w:rsidRPr="002B4030">
        <w:rPr>
          <w:rFonts w:ascii="Comic Sans MS" w:hAnsi="Comic Sans MS"/>
          <w:b/>
          <w:color w:val="0070C0"/>
        </w:rPr>
        <w:t>Nefronlar</w:t>
      </w:r>
      <w:proofErr w:type="spellEnd"/>
      <w:r w:rsidRPr="002B4030">
        <w:rPr>
          <w:rFonts w:ascii="Comic Sans MS" w:hAnsi="Comic Sans MS"/>
          <w:b/>
          <w:color w:val="0070C0"/>
        </w:rPr>
        <w:t>, süzme ve geri emilme yoluyla çalışırlar.</w:t>
      </w:r>
    </w:p>
    <w:p w:rsidR="00B701CE" w:rsidRPr="00B701CE" w:rsidRDefault="00B701CE" w:rsidP="00B701CE">
      <w:pPr>
        <w:pStyle w:val="ListeParagraf"/>
        <w:rPr>
          <w:rFonts w:ascii="Comic Sans MS" w:hAnsi="Comic Sans MS"/>
          <w:b/>
          <w:color w:val="008000"/>
        </w:rPr>
      </w:pPr>
    </w:p>
    <w:p w:rsidR="00B701CE" w:rsidRPr="00B701CE" w:rsidRDefault="00B701CE" w:rsidP="00B701CE">
      <w:pPr>
        <w:pStyle w:val="ListeParagraf"/>
        <w:ind w:left="360"/>
        <w:jc w:val="both"/>
        <w:rPr>
          <w:rFonts w:ascii="Comic Sans MS" w:hAnsi="Comic Sans MS"/>
          <w:b/>
          <w:color w:val="008000"/>
        </w:rPr>
      </w:pPr>
    </w:p>
    <w:p w:rsidR="00B313B9" w:rsidRPr="002B4030" w:rsidRDefault="00B313B9" w:rsidP="00B313B9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b/>
          <w:color w:val="002060"/>
        </w:rPr>
      </w:pPr>
      <w:r w:rsidRPr="002B4030">
        <w:rPr>
          <w:rFonts w:ascii="Comic Sans MS" w:hAnsi="Comic Sans MS"/>
          <w:b/>
          <w:color w:val="002060"/>
        </w:rPr>
        <w:t xml:space="preserve">Her böbrekte yaklaşık 1 milyon tane </w:t>
      </w:r>
      <w:proofErr w:type="spellStart"/>
      <w:r w:rsidRPr="002B4030">
        <w:rPr>
          <w:rFonts w:ascii="Comic Sans MS" w:hAnsi="Comic Sans MS"/>
          <w:b/>
          <w:color w:val="002060"/>
        </w:rPr>
        <w:t>nefron</w:t>
      </w:r>
      <w:proofErr w:type="spellEnd"/>
      <w:r w:rsidRPr="002B4030">
        <w:rPr>
          <w:rFonts w:ascii="Comic Sans MS" w:hAnsi="Comic Sans MS"/>
          <w:b/>
          <w:color w:val="002060"/>
        </w:rPr>
        <w:t xml:space="preserve"> bulunur.</w:t>
      </w:r>
    </w:p>
    <w:p w:rsidR="00B701CE" w:rsidRPr="00B701CE" w:rsidRDefault="00B701CE" w:rsidP="00B701CE">
      <w:pPr>
        <w:pStyle w:val="ListeParagraf"/>
        <w:ind w:left="360"/>
        <w:jc w:val="both"/>
        <w:rPr>
          <w:rFonts w:ascii="Comic Sans MS" w:hAnsi="Comic Sans MS"/>
          <w:b/>
          <w:color w:val="008000"/>
        </w:rPr>
      </w:pPr>
    </w:p>
    <w:p w:rsidR="00B313B9" w:rsidRPr="002B4030" w:rsidRDefault="00B313B9" w:rsidP="00B701CE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  <w:b/>
          <w:color w:val="7030A0"/>
        </w:rPr>
      </w:pPr>
      <w:r w:rsidRPr="002B4030">
        <w:rPr>
          <w:rFonts w:ascii="Comic Sans MS" w:hAnsi="Comic Sans MS"/>
          <w:b/>
          <w:color w:val="7030A0"/>
        </w:rPr>
        <w:t xml:space="preserve">Vücutta her 1 dakikada kanın 1 litresi böbreklerden geçer. Günde ortalama </w:t>
      </w:r>
      <w:smartTag w:uri="urn:schemas-microsoft-com:office:smarttags" w:element="metricconverter">
        <w:smartTagPr>
          <w:attr w:name="ProductID" w:val="500 litre"/>
        </w:smartTagPr>
        <w:r w:rsidRPr="002B4030">
          <w:rPr>
            <w:rFonts w:ascii="Comic Sans MS" w:hAnsi="Comic Sans MS"/>
            <w:b/>
            <w:color w:val="7030A0"/>
          </w:rPr>
          <w:t>500 litre</w:t>
        </w:r>
      </w:smartTag>
      <w:r w:rsidRPr="002B4030">
        <w:rPr>
          <w:rFonts w:ascii="Comic Sans MS" w:hAnsi="Comic Sans MS"/>
          <w:b/>
          <w:color w:val="7030A0"/>
        </w:rPr>
        <w:t xml:space="preserve"> kan böbrekler tarafından süzülür.</w:t>
      </w:r>
    </w:p>
    <w:p w:rsidR="00B701CE" w:rsidRPr="00B701CE" w:rsidRDefault="00B701CE" w:rsidP="00B701CE">
      <w:pPr>
        <w:pStyle w:val="ListeParagraf"/>
        <w:ind w:left="360"/>
        <w:jc w:val="both"/>
        <w:rPr>
          <w:rFonts w:ascii="Comic Sans MS" w:hAnsi="Comic Sans MS"/>
          <w:b/>
          <w:color w:val="008000"/>
        </w:rPr>
      </w:pPr>
    </w:p>
    <w:p w:rsidR="00B701CE" w:rsidRPr="00B701CE" w:rsidRDefault="00B701CE" w:rsidP="00B701CE">
      <w:pPr>
        <w:pStyle w:val="ListeParagraf"/>
        <w:ind w:left="360"/>
        <w:jc w:val="both"/>
        <w:rPr>
          <w:rFonts w:ascii="Comic Sans MS" w:hAnsi="Comic Sans MS"/>
          <w:b/>
          <w:color w:val="008000"/>
        </w:rPr>
      </w:pPr>
    </w:p>
    <w:p w:rsidR="00B701CE" w:rsidRPr="00B701CE" w:rsidRDefault="008808FF" w:rsidP="00B701CE">
      <w:pPr>
        <w:pStyle w:val="ListeParagraf"/>
        <w:ind w:left="360"/>
        <w:jc w:val="both"/>
        <w:rPr>
          <w:rFonts w:ascii="Comic Sans MS" w:hAnsi="Comic Sans MS"/>
          <w:b/>
          <w:color w:val="008000"/>
        </w:rPr>
      </w:pPr>
      <w:r w:rsidRPr="008808FF">
        <w:rPr>
          <w:rFonts w:ascii="Matisse ITC" w:hAnsi="Matisse ITC"/>
          <w:b/>
          <w:noProof/>
          <w:sz w:val="52"/>
          <w:szCs w:val="52"/>
          <w:lang w:eastAsia="tr-TR"/>
        </w:rPr>
        <w:lastRenderedPageBreak/>
        <w:pict>
          <v:rect id="_x0000_s1027" style="position:absolute;left:0;text-align:left;margin-left:94.2pt;margin-top:1.4pt;width:166.25pt;height:172.05pt;z-index:251659264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  <v:textbox>
              <w:txbxContent>
                <w:p w:rsidR="0096141C" w:rsidRDefault="0096141C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952254" cy="2087445"/>
                        <wp:effectExtent l="19050" t="0" r="0" b="0"/>
                        <wp:docPr id="2" name="Resim 2" descr="C:\Users\zafer\Desktop\bobrekvenefr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afer\Desktop\bobrekvenefr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4756" cy="2100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701CE" w:rsidRPr="00B701CE" w:rsidRDefault="00B701CE" w:rsidP="00B701CE">
      <w:pPr>
        <w:pStyle w:val="ListeParagraf"/>
        <w:ind w:left="360"/>
        <w:jc w:val="both"/>
        <w:rPr>
          <w:rFonts w:ascii="Comic Sans MS" w:hAnsi="Comic Sans MS"/>
          <w:b/>
          <w:color w:val="008000"/>
        </w:rPr>
      </w:pPr>
    </w:p>
    <w:p w:rsidR="00B701CE" w:rsidRPr="00B701CE" w:rsidRDefault="00B701CE" w:rsidP="00B701CE">
      <w:pPr>
        <w:pStyle w:val="ListeParagraf"/>
        <w:ind w:left="360"/>
        <w:jc w:val="both"/>
        <w:rPr>
          <w:rFonts w:ascii="Comic Sans MS" w:hAnsi="Comic Sans MS"/>
          <w:b/>
          <w:color w:val="008000"/>
        </w:rPr>
      </w:pPr>
    </w:p>
    <w:p w:rsidR="00B701CE" w:rsidRPr="00B701CE" w:rsidRDefault="00B701CE" w:rsidP="00B701CE">
      <w:pPr>
        <w:pStyle w:val="ListeParagraf"/>
        <w:ind w:left="360"/>
        <w:jc w:val="both"/>
        <w:rPr>
          <w:rFonts w:ascii="Comic Sans MS" w:hAnsi="Comic Sans MS"/>
          <w:b/>
          <w:color w:val="008000"/>
        </w:rPr>
      </w:pPr>
    </w:p>
    <w:p w:rsidR="00B701CE" w:rsidRPr="00B701CE" w:rsidRDefault="00B701CE" w:rsidP="00B701CE">
      <w:pPr>
        <w:pStyle w:val="ListeParagraf"/>
        <w:ind w:left="360"/>
        <w:jc w:val="both"/>
        <w:rPr>
          <w:rFonts w:ascii="Comic Sans MS" w:hAnsi="Comic Sans MS"/>
          <w:b/>
          <w:color w:val="008000"/>
        </w:rPr>
      </w:pPr>
    </w:p>
    <w:p w:rsidR="00B701CE" w:rsidRPr="00B701CE" w:rsidRDefault="00B701CE" w:rsidP="00B701CE">
      <w:pPr>
        <w:pStyle w:val="ListeParagraf"/>
        <w:ind w:left="360"/>
        <w:jc w:val="both"/>
        <w:rPr>
          <w:rFonts w:ascii="Comic Sans MS" w:hAnsi="Comic Sans MS"/>
          <w:b/>
          <w:color w:val="008000"/>
        </w:rPr>
      </w:pPr>
    </w:p>
    <w:p w:rsidR="00B701CE" w:rsidRPr="00B701CE" w:rsidRDefault="00B701CE" w:rsidP="00B701CE">
      <w:pPr>
        <w:pStyle w:val="ListeParagraf"/>
        <w:ind w:left="360"/>
        <w:jc w:val="both"/>
        <w:rPr>
          <w:rFonts w:ascii="Comic Sans MS" w:hAnsi="Comic Sans MS"/>
          <w:b/>
          <w:color w:val="008000"/>
        </w:rPr>
      </w:pPr>
    </w:p>
    <w:p w:rsidR="00B701CE" w:rsidRPr="00B701CE" w:rsidRDefault="00B701CE" w:rsidP="00B701CE">
      <w:pPr>
        <w:pStyle w:val="ListeParagraf"/>
        <w:ind w:left="360"/>
        <w:jc w:val="both"/>
        <w:rPr>
          <w:rFonts w:ascii="Comic Sans MS" w:hAnsi="Comic Sans MS"/>
          <w:b/>
          <w:color w:val="008000"/>
        </w:rPr>
      </w:pPr>
    </w:p>
    <w:p w:rsidR="00B701CE" w:rsidRPr="00B701CE" w:rsidRDefault="00B701CE" w:rsidP="00B701CE">
      <w:pPr>
        <w:pStyle w:val="ListeParagraf"/>
        <w:ind w:left="360"/>
        <w:jc w:val="both"/>
        <w:rPr>
          <w:rFonts w:ascii="Comic Sans MS" w:hAnsi="Comic Sans MS"/>
          <w:b/>
          <w:color w:val="008000"/>
        </w:rPr>
      </w:pPr>
    </w:p>
    <w:p w:rsidR="00B701CE" w:rsidRPr="00B701CE" w:rsidRDefault="00B701CE" w:rsidP="00B701CE">
      <w:pPr>
        <w:pStyle w:val="ListeParagraf"/>
        <w:ind w:left="360"/>
        <w:jc w:val="both"/>
        <w:rPr>
          <w:rFonts w:ascii="Comic Sans MS" w:hAnsi="Comic Sans MS"/>
          <w:b/>
          <w:color w:val="008000"/>
        </w:rPr>
      </w:pPr>
    </w:p>
    <w:p w:rsidR="00B701CE" w:rsidRPr="00B701CE" w:rsidRDefault="00B701CE" w:rsidP="00B701CE">
      <w:pPr>
        <w:pStyle w:val="ListeParagraf"/>
        <w:ind w:left="360"/>
        <w:jc w:val="both"/>
        <w:rPr>
          <w:rFonts w:ascii="Comic Sans MS" w:hAnsi="Comic Sans MS"/>
          <w:b/>
          <w:color w:val="008000"/>
        </w:rPr>
      </w:pPr>
    </w:p>
    <w:p w:rsidR="00B313B9" w:rsidRPr="00AB1237" w:rsidRDefault="00B313B9" w:rsidP="00B701CE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  <w:b/>
          <w:color w:val="000000" w:themeColor="text1"/>
        </w:rPr>
      </w:pPr>
      <w:r w:rsidRPr="00AB1237">
        <w:rPr>
          <w:rFonts w:ascii="Comic Sans MS" w:hAnsi="Comic Sans MS"/>
          <w:b/>
          <w:color w:val="000000" w:themeColor="text1"/>
        </w:rPr>
        <w:t>Böbrekler her 10 – 20 dakikada bir vücuttaki kanın tamamının süzülmesini sağlar. Bu işlem günde 100 – 150 kez tekrarlanır.</w:t>
      </w:r>
    </w:p>
    <w:p w:rsidR="00B701CE" w:rsidRPr="00AB1237" w:rsidRDefault="00B701CE" w:rsidP="00B701CE">
      <w:pPr>
        <w:pStyle w:val="ListeParagraf"/>
        <w:ind w:left="360"/>
        <w:jc w:val="both"/>
        <w:rPr>
          <w:rFonts w:ascii="Comic Sans MS" w:hAnsi="Comic Sans MS"/>
          <w:b/>
          <w:color w:val="1F497D" w:themeColor="text2"/>
        </w:rPr>
      </w:pPr>
    </w:p>
    <w:p w:rsidR="00B313B9" w:rsidRPr="00AB1237" w:rsidRDefault="00B313B9" w:rsidP="00B701CE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  <w:b/>
          <w:color w:val="1F497D" w:themeColor="text2"/>
        </w:rPr>
      </w:pPr>
      <w:r w:rsidRPr="00AB1237">
        <w:rPr>
          <w:rFonts w:ascii="Comic Sans MS" w:hAnsi="Comic Sans MS"/>
          <w:b/>
          <w:color w:val="1F497D" w:themeColor="text2"/>
        </w:rPr>
        <w:t>Böbreklerde süzülen kanın %98–99’u geri emilerek böbreklerden uzaklaştırılır.</w:t>
      </w:r>
    </w:p>
    <w:p w:rsidR="00B701CE" w:rsidRPr="00AB1237" w:rsidRDefault="00B701CE" w:rsidP="00B701CE">
      <w:pPr>
        <w:pStyle w:val="ListeParagraf"/>
        <w:ind w:left="360"/>
        <w:jc w:val="both"/>
        <w:rPr>
          <w:rFonts w:ascii="Comic Sans MS" w:hAnsi="Comic Sans MS"/>
          <w:b/>
          <w:color w:val="1F497D" w:themeColor="text2"/>
        </w:rPr>
      </w:pPr>
    </w:p>
    <w:p w:rsidR="00B313B9" w:rsidRPr="00AB1237" w:rsidRDefault="00B313B9" w:rsidP="00B701CE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  <w:b/>
          <w:color w:val="C0504D" w:themeColor="accent2"/>
        </w:rPr>
      </w:pPr>
      <w:r w:rsidRPr="00AB1237">
        <w:rPr>
          <w:rFonts w:ascii="Comic Sans MS" w:hAnsi="Comic Sans MS"/>
          <w:b/>
          <w:color w:val="C0504D" w:themeColor="accent2"/>
        </w:rPr>
        <w:t xml:space="preserve">Günde ortalama 1,5 – </w:t>
      </w:r>
      <w:smartTag w:uri="urn:schemas-microsoft-com:office:smarttags" w:element="metricconverter">
        <w:smartTagPr>
          <w:attr w:name="ProductID" w:val="2 litre"/>
        </w:smartTagPr>
        <w:r w:rsidRPr="00AB1237">
          <w:rPr>
            <w:rFonts w:ascii="Comic Sans MS" w:hAnsi="Comic Sans MS"/>
            <w:b/>
            <w:color w:val="C0504D" w:themeColor="accent2"/>
          </w:rPr>
          <w:t>2 litre</w:t>
        </w:r>
      </w:smartTag>
      <w:r w:rsidRPr="00AB1237">
        <w:rPr>
          <w:rFonts w:ascii="Comic Sans MS" w:hAnsi="Comic Sans MS"/>
          <w:b/>
          <w:color w:val="C0504D" w:themeColor="accent2"/>
        </w:rPr>
        <w:t xml:space="preserve"> idrar oluşur. (Hayat boyu yaklaşık </w:t>
      </w:r>
      <w:smartTag w:uri="urn:schemas-microsoft-com:office:smarttags" w:element="metricconverter">
        <w:smartTagPr>
          <w:attr w:name="ProductID" w:val="45.000 litre"/>
        </w:smartTagPr>
        <w:r w:rsidRPr="00AB1237">
          <w:rPr>
            <w:rFonts w:ascii="Comic Sans MS" w:hAnsi="Comic Sans MS"/>
            <w:b/>
            <w:color w:val="C0504D" w:themeColor="accent2"/>
          </w:rPr>
          <w:t>45.000 litre</w:t>
        </w:r>
      </w:smartTag>
      <w:r w:rsidRPr="00AB1237">
        <w:rPr>
          <w:rFonts w:ascii="Comic Sans MS" w:hAnsi="Comic Sans MS"/>
          <w:b/>
          <w:color w:val="C0504D" w:themeColor="accent2"/>
        </w:rPr>
        <w:t>).</w:t>
      </w:r>
    </w:p>
    <w:p w:rsidR="00B701CE" w:rsidRPr="00B701CE" w:rsidRDefault="00B701CE" w:rsidP="00B701CE">
      <w:pPr>
        <w:pStyle w:val="ListeParagraf"/>
        <w:rPr>
          <w:rFonts w:ascii="Comic Sans MS" w:hAnsi="Comic Sans MS"/>
          <w:b/>
          <w:color w:val="008000"/>
        </w:rPr>
      </w:pPr>
    </w:p>
    <w:p w:rsidR="00B701CE" w:rsidRPr="00AB1237" w:rsidRDefault="00B313B9" w:rsidP="00B701CE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  <w:b/>
          <w:color w:val="8064A2" w:themeColor="accent4"/>
        </w:rPr>
      </w:pPr>
      <w:r w:rsidRPr="00AB1237">
        <w:rPr>
          <w:rFonts w:ascii="Comic Sans MS" w:hAnsi="Comic Sans MS"/>
          <w:b/>
          <w:color w:val="8064A2" w:themeColor="accent4"/>
        </w:rPr>
        <w:t xml:space="preserve">İdrar kesesi, yetişkin insanlarda 600–700 </w:t>
      </w:r>
      <w:proofErr w:type="spellStart"/>
      <w:r w:rsidRPr="00AB1237">
        <w:rPr>
          <w:rFonts w:ascii="Comic Sans MS" w:hAnsi="Comic Sans MS"/>
          <w:b/>
          <w:color w:val="8064A2" w:themeColor="accent4"/>
        </w:rPr>
        <w:t>mlt</w:t>
      </w:r>
      <w:proofErr w:type="spellEnd"/>
      <w:r w:rsidRPr="00AB1237">
        <w:rPr>
          <w:rFonts w:ascii="Comic Sans MS" w:hAnsi="Comic Sans MS"/>
          <w:b/>
          <w:color w:val="8064A2" w:themeColor="accent4"/>
        </w:rPr>
        <w:t xml:space="preserve"> kadar, çocuklarda ise 500 </w:t>
      </w:r>
      <w:proofErr w:type="spellStart"/>
      <w:r w:rsidRPr="00AB1237">
        <w:rPr>
          <w:rFonts w:ascii="Comic Sans MS" w:hAnsi="Comic Sans MS"/>
          <w:b/>
          <w:color w:val="8064A2" w:themeColor="accent4"/>
        </w:rPr>
        <w:t>mlt</w:t>
      </w:r>
      <w:proofErr w:type="spellEnd"/>
      <w:r w:rsidRPr="00AB1237">
        <w:rPr>
          <w:rFonts w:ascii="Comic Sans MS" w:hAnsi="Comic Sans MS"/>
          <w:b/>
          <w:color w:val="8064A2" w:themeColor="accent4"/>
        </w:rPr>
        <w:t xml:space="preserve"> kadar idrar tutabilir. Çocuklarda idrar kesesinin ¼ ü dolunca çocuk idrar yapma ihtiyacı duyar.</w:t>
      </w:r>
    </w:p>
    <w:p w:rsidR="00B701CE" w:rsidRPr="00B701CE" w:rsidRDefault="00B701CE" w:rsidP="00B701CE">
      <w:pPr>
        <w:pStyle w:val="ListeParagraf"/>
        <w:rPr>
          <w:rFonts w:ascii="Comic Sans MS" w:hAnsi="Comic Sans MS"/>
          <w:b/>
        </w:rPr>
      </w:pPr>
    </w:p>
    <w:p w:rsidR="00B313B9" w:rsidRPr="00B701CE" w:rsidRDefault="00B313B9" w:rsidP="00B701CE">
      <w:pPr>
        <w:pStyle w:val="ListeParagraf"/>
        <w:ind w:left="360"/>
        <w:jc w:val="both"/>
        <w:rPr>
          <w:rFonts w:ascii="Comic Sans MS" w:hAnsi="Comic Sans MS"/>
          <w:b/>
        </w:rPr>
      </w:pPr>
      <w:r w:rsidRPr="00B701CE">
        <w:rPr>
          <w:rFonts w:ascii="Comic Sans MS" w:hAnsi="Comic Sans MS"/>
          <w:b/>
        </w:rPr>
        <w:t xml:space="preserve"> </w:t>
      </w:r>
    </w:p>
    <w:p w:rsidR="00B313B9" w:rsidRPr="00AB1237" w:rsidRDefault="00B313B9" w:rsidP="00B701CE">
      <w:pPr>
        <w:pStyle w:val="ListeParagraf"/>
        <w:numPr>
          <w:ilvl w:val="0"/>
          <w:numId w:val="4"/>
        </w:numPr>
        <w:jc w:val="both"/>
        <w:rPr>
          <w:rFonts w:ascii="Comic Sans MS" w:hAnsi="Comic Sans MS"/>
          <w:b/>
          <w:color w:val="FF0000"/>
        </w:rPr>
      </w:pPr>
      <w:r w:rsidRPr="00AB1237">
        <w:rPr>
          <w:rFonts w:ascii="Comic Sans MS" w:hAnsi="Comic Sans MS"/>
          <w:b/>
          <w:color w:val="FF0000"/>
        </w:rPr>
        <w:t xml:space="preserve">Kalın bağırsak, boşaltım sistemi organı değildir, sindirim sistemi organıdır. </w:t>
      </w:r>
    </w:p>
    <w:p w:rsidR="00B313B9" w:rsidRPr="00AB1237" w:rsidRDefault="00B313B9" w:rsidP="00B701CE">
      <w:pPr>
        <w:pStyle w:val="ListeParagraf"/>
        <w:ind w:left="360" w:firstLine="348"/>
        <w:jc w:val="both"/>
        <w:rPr>
          <w:rFonts w:ascii="Comic Sans MS" w:hAnsi="Comic Sans MS"/>
          <w:b/>
          <w:color w:val="FF0000"/>
        </w:rPr>
      </w:pPr>
      <w:r w:rsidRPr="00AB1237">
        <w:rPr>
          <w:rFonts w:ascii="Comic Sans MS" w:hAnsi="Comic Sans MS"/>
          <w:b/>
          <w:color w:val="FF0000"/>
        </w:rPr>
        <w:t>Böbrek atardamarı</w:t>
      </w:r>
      <w:r w:rsidRPr="00AB1237">
        <w:rPr>
          <w:rFonts w:ascii="Comic Sans MS" w:hAnsi="Comic Sans MS"/>
          <w:b/>
          <w:color w:val="FF0000"/>
        </w:rPr>
        <w:tab/>
      </w:r>
      <w:r w:rsidRPr="00AB1237">
        <w:rPr>
          <w:b/>
          <w:color w:val="FF0000"/>
        </w:rPr>
        <w:t>→</w:t>
      </w:r>
      <w:r w:rsidRPr="00AB1237">
        <w:rPr>
          <w:rFonts w:ascii="Comic Sans MS" w:hAnsi="Comic Sans MS"/>
          <w:b/>
          <w:color w:val="FF0000"/>
        </w:rPr>
        <w:tab/>
        <w:t>Oksijeni bol, taşıdığı kanda zehirli atıklar fazla.</w:t>
      </w:r>
    </w:p>
    <w:p w:rsidR="00B313B9" w:rsidRPr="00AB1237" w:rsidRDefault="00B313B9" w:rsidP="00B701CE">
      <w:pPr>
        <w:pStyle w:val="ListeParagraf"/>
        <w:ind w:left="360" w:firstLine="348"/>
        <w:jc w:val="both"/>
        <w:rPr>
          <w:rFonts w:ascii="Comic Sans MS" w:hAnsi="Comic Sans MS"/>
          <w:b/>
          <w:color w:val="FF0000"/>
        </w:rPr>
      </w:pPr>
      <w:r w:rsidRPr="00AB1237">
        <w:rPr>
          <w:rFonts w:ascii="Comic Sans MS" w:hAnsi="Comic Sans MS"/>
          <w:b/>
          <w:color w:val="FF0000"/>
        </w:rPr>
        <w:t>Böbrek toplardamarı</w:t>
      </w:r>
      <w:r w:rsidRPr="00AB1237">
        <w:rPr>
          <w:rFonts w:ascii="Comic Sans MS" w:hAnsi="Comic Sans MS"/>
          <w:b/>
          <w:color w:val="FF0000"/>
        </w:rPr>
        <w:tab/>
      </w:r>
      <w:r w:rsidRPr="00AB1237">
        <w:rPr>
          <w:b/>
          <w:color w:val="FF0000"/>
        </w:rPr>
        <w:t>→</w:t>
      </w:r>
      <w:r w:rsidRPr="00AB1237">
        <w:rPr>
          <w:rFonts w:ascii="Comic Sans MS" w:hAnsi="Comic Sans MS"/>
          <w:b/>
          <w:color w:val="FF0000"/>
        </w:rPr>
        <w:tab/>
        <w:t xml:space="preserve">Karbondioksiti bol, taşıdığı kan zararlı maddelerden </w:t>
      </w:r>
      <w:r w:rsidRPr="00AB1237">
        <w:rPr>
          <w:rFonts w:ascii="Comic Sans MS" w:hAnsi="Comic Sans MS"/>
          <w:b/>
          <w:color w:val="FF0000"/>
        </w:rPr>
        <w:tab/>
        <w:t>arındırılmış.</w:t>
      </w:r>
    </w:p>
    <w:p w:rsidR="00B701CE" w:rsidRPr="00B701CE" w:rsidRDefault="00B701CE" w:rsidP="00B701CE">
      <w:pPr>
        <w:pStyle w:val="ListeParagraf"/>
        <w:ind w:left="360" w:firstLine="348"/>
        <w:jc w:val="both"/>
        <w:rPr>
          <w:rFonts w:ascii="Comic Sans MS" w:hAnsi="Comic Sans MS"/>
          <w:b/>
          <w:color w:val="008000"/>
        </w:rPr>
      </w:pPr>
    </w:p>
    <w:p w:rsidR="00B313B9" w:rsidRPr="00B701CE" w:rsidRDefault="00B313B9" w:rsidP="00B701CE">
      <w:pPr>
        <w:pStyle w:val="ListeParagraf"/>
        <w:numPr>
          <w:ilvl w:val="0"/>
          <w:numId w:val="4"/>
        </w:numPr>
        <w:jc w:val="both"/>
        <w:rPr>
          <w:rFonts w:ascii="Comic Sans MS" w:hAnsi="Comic Sans MS"/>
          <w:b/>
          <w:color w:val="008000"/>
        </w:rPr>
      </w:pPr>
      <w:r w:rsidRPr="00B701CE">
        <w:rPr>
          <w:rFonts w:ascii="Comic Sans MS" w:hAnsi="Comic Sans MS"/>
          <w:b/>
          <w:color w:val="008000"/>
        </w:rPr>
        <w:t>İlaç, taş kırma ve diyaliz cihazları boşaltım sistemi hastalıklarının tedavisinde kullanılan teknolojik gelişmelerdir.</w:t>
      </w:r>
    </w:p>
    <w:sectPr w:rsidR="00B313B9" w:rsidRPr="00B701CE" w:rsidSect="00B313B9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3EF3"/>
    <w:multiLevelType w:val="hybridMultilevel"/>
    <w:tmpl w:val="70C4B00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047E3A"/>
    <w:multiLevelType w:val="hybridMultilevel"/>
    <w:tmpl w:val="514C457A"/>
    <w:lvl w:ilvl="0" w:tplc="40546A16">
      <w:start w:val="1"/>
      <w:numFmt w:val="decimal"/>
      <w:lvlText w:val="%1-"/>
      <w:lvlJc w:val="left"/>
      <w:pPr>
        <w:ind w:left="1065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E1BAB"/>
    <w:multiLevelType w:val="hybridMultilevel"/>
    <w:tmpl w:val="37BEFD2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CE6926"/>
    <w:multiLevelType w:val="hybridMultilevel"/>
    <w:tmpl w:val="25E66448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141C"/>
    <w:rsid w:val="00035EA5"/>
    <w:rsid w:val="00134C82"/>
    <w:rsid w:val="002B4030"/>
    <w:rsid w:val="008808FF"/>
    <w:rsid w:val="0096141C"/>
    <w:rsid w:val="00AA4E4B"/>
    <w:rsid w:val="00AB1237"/>
    <w:rsid w:val="00B313B9"/>
    <w:rsid w:val="00B701CE"/>
    <w:rsid w:val="00BB4D99"/>
    <w:rsid w:val="00C3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4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1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95E90-A96E-4244-967F-8F8B11F7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zafer</cp:lastModifiedBy>
  <cp:revision>6</cp:revision>
  <dcterms:created xsi:type="dcterms:W3CDTF">2012-10-09T19:24:00Z</dcterms:created>
  <dcterms:modified xsi:type="dcterms:W3CDTF">2012-10-10T19:14:00Z</dcterms:modified>
</cp:coreProperties>
</file>