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125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3"/>
        <w:gridCol w:w="269"/>
        <w:gridCol w:w="1574"/>
        <w:gridCol w:w="274"/>
        <w:gridCol w:w="809"/>
        <w:gridCol w:w="1322"/>
        <w:gridCol w:w="341"/>
        <w:gridCol w:w="160"/>
        <w:gridCol w:w="5741"/>
      </w:tblGrid>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Default="005B7EEA" w:rsidP="00DD0888">
            <w:r>
              <w:rPr>
                <w:rFonts w:ascii="Cambria" w:hAnsi="Cambria" w:cs="Calibri"/>
                <w:b/>
                <w:bCs/>
                <w:color w:val="000000"/>
                <w:sz w:val="17"/>
                <w:szCs w:val="17"/>
              </w:rPr>
              <w:t xml:space="preserve">Kuvvet ve Hareket </w:t>
            </w:r>
          </w:p>
        </w:tc>
      </w:tr>
      <w:tr w:rsidR="002E63DF" w:rsidRPr="00BD7749" w:rsidTr="003F21AB">
        <w:trPr>
          <w:trHeight w:val="287"/>
        </w:trPr>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5374B"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Sabit Sürat</w:t>
            </w:r>
          </w:p>
        </w:tc>
      </w:tr>
      <w:tr w:rsidR="008464B5" w:rsidRPr="00BD7749" w:rsidTr="003F21AB">
        <w:tc>
          <w:tcPr>
            <w:tcW w:w="2880"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8373"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F1613F">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w:t>
            </w:r>
            <w:r w:rsidR="00F1613F">
              <w:rPr>
                <w:rFonts w:ascii="Arial" w:hAnsi="Arial" w:cs="Arial"/>
                <w:b/>
                <w:bCs/>
                <w:color w:val="000000"/>
                <w:sz w:val="20"/>
                <w:szCs w:val="20"/>
              </w:rPr>
              <w:t>28- 31</w:t>
            </w:r>
            <w:r w:rsidR="00B5374B">
              <w:rPr>
                <w:rFonts w:ascii="Arial" w:hAnsi="Arial" w:cs="Arial"/>
                <w:b/>
                <w:bCs/>
                <w:color w:val="000000"/>
                <w:sz w:val="20"/>
                <w:szCs w:val="20"/>
              </w:rPr>
              <w:t>Aralık</w:t>
            </w:r>
            <w:r w:rsidR="00F1613F">
              <w:rPr>
                <w:rFonts w:ascii="Arial" w:hAnsi="Arial" w:cs="Arial"/>
                <w:b/>
                <w:bCs/>
                <w:color w:val="000000"/>
                <w:sz w:val="20"/>
                <w:szCs w:val="20"/>
              </w:rPr>
              <w:t xml:space="preserve"> 2015 </w:t>
            </w:r>
            <w:r w:rsidR="0014626C">
              <w:rPr>
                <w:rFonts w:ascii="Arial" w:hAnsi="Arial" w:cs="Arial"/>
                <w:b/>
                <w:bCs/>
                <w:color w:val="000000"/>
                <w:sz w:val="20"/>
                <w:szCs w:val="20"/>
              </w:rPr>
              <w:t>)</w:t>
            </w:r>
          </w:p>
        </w:tc>
      </w:tr>
      <w:tr w:rsidR="008464B5" w:rsidRPr="00BD7749" w:rsidTr="003F21AB">
        <w:tc>
          <w:tcPr>
            <w:tcW w:w="2880"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8373" w:type="dxa"/>
            <w:gridSpan w:val="5"/>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3F21AB">
        <w:trPr>
          <w:trHeight w:val="242"/>
        </w:trPr>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5205E6" w:rsidRPr="007917CF" w:rsidRDefault="005205E6" w:rsidP="005205E6">
            <w:pPr>
              <w:rPr>
                <w:b/>
                <w:sz w:val="18"/>
                <w:szCs w:val="18"/>
              </w:rPr>
            </w:pPr>
            <w:r w:rsidRPr="007917CF">
              <w:rPr>
                <w:b/>
                <w:sz w:val="18"/>
                <w:szCs w:val="18"/>
              </w:rPr>
              <w:t>3. ÜNİTE</w:t>
            </w:r>
          </w:p>
          <w:p w:rsidR="005205E6" w:rsidRPr="007917CF" w:rsidRDefault="005205E6" w:rsidP="005205E6">
            <w:pPr>
              <w:rPr>
                <w:b/>
                <w:sz w:val="18"/>
                <w:szCs w:val="18"/>
              </w:rPr>
            </w:pPr>
            <w:r w:rsidRPr="007917CF">
              <w:rPr>
                <w:b/>
                <w:sz w:val="18"/>
                <w:szCs w:val="18"/>
              </w:rPr>
              <w:t>3.1. Maddenin tanecikli yapısı ilgili olarak öğrenciler;</w:t>
            </w:r>
          </w:p>
          <w:p w:rsidR="005205E6" w:rsidRPr="001A7378" w:rsidRDefault="005205E6" w:rsidP="005205E6">
            <w:pPr>
              <w:rPr>
                <w:sz w:val="18"/>
                <w:szCs w:val="18"/>
              </w:rPr>
            </w:pPr>
            <w:r w:rsidRPr="001A7378">
              <w:rPr>
                <w:sz w:val="18"/>
                <w:szCs w:val="18"/>
              </w:rPr>
              <w:t>6.3.1.1. Maddelerin; tanecikli, boşluklu ve hareketli yapıda olduğunu kavrar.</w:t>
            </w:r>
          </w:p>
          <w:p w:rsidR="00E23E84" w:rsidRPr="00E23E84" w:rsidRDefault="005205E6" w:rsidP="005205E6">
            <w:pPr>
              <w:tabs>
                <w:tab w:val="left" w:pos="252"/>
              </w:tabs>
              <w:rPr>
                <w:iCs/>
                <w:sz w:val="16"/>
                <w:szCs w:val="16"/>
              </w:rPr>
            </w:pPr>
            <w:r w:rsidRPr="001A7378">
              <w:rPr>
                <w:sz w:val="18"/>
                <w:szCs w:val="18"/>
              </w:rPr>
              <w:t>6.3.1.2. Hâl değişimine bağlı olarak maddenin tanecikleri arasındaki boşluk ve hareketliliğin değiştiğini kavrar.</w:t>
            </w:r>
          </w:p>
        </w:tc>
      </w:tr>
      <w:tr w:rsidR="008464B5" w:rsidRPr="00BD7749" w:rsidTr="003F21AB">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3F21AB">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3F21AB">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3F21AB">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3F21AB">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ED51E1" w:rsidRPr="00F8623B" w:rsidRDefault="005205E6" w:rsidP="00B5374B">
            <w:pPr>
              <w:tabs>
                <w:tab w:val="left" w:pos="-80"/>
                <w:tab w:val="left" w:pos="252"/>
              </w:tabs>
              <w:rPr>
                <w:sz w:val="18"/>
                <w:szCs w:val="18"/>
              </w:rPr>
            </w:pPr>
            <w:r w:rsidRPr="00896B08">
              <w:rPr>
                <w:sz w:val="18"/>
                <w:szCs w:val="18"/>
              </w:rPr>
              <w:t>Hareketli yapı ile ilgili titreşim, öteleme ve dönme kavramlarına değinilir.</w:t>
            </w:r>
          </w:p>
        </w:tc>
      </w:tr>
      <w:tr w:rsidR="00152DA1" w:rsidRPr="00BD7749" w:rsidTr="003F21AB">
        <w:tc>
          <w:tcPr>
            <w:tcW w:w="5512" w:type="dxa"/>
            <w:gridSpan w:val="8"/>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5741" w:type="dxa"/>
            <w:tcBorders>
              <w:top w:val="single" w:sz="4" w:space="0" w:color="auto"/>
              <w:left w:val="single" w:sz="4" w:space="0" w:color="auto"/>
              <w:bottom w:val="single" w:sz="4" w:space="0" w:color="auto"/>
              <w:right w:val="single" w:sz="4" w:space="0" w:color="auto"/>
            </w:tcBorders>
            <w:shd w:val="clear" w:color="auto" w:fill="auto"/>
          </w:tcPr>
          <w:p w:rsidR="005205E6" w:rsidRPr="00A73D2A" w:rsidRDefault="005205E6" w:rsidP="005205E6">
            <w:pPr>
              <w:pStyle w:val="AralkYok"/>
              <w:rPr>
                <w:sz w:val="16"/>
                <w:szCs w:val="16"/>
              </w:rPr>
            </w:pPr>
            <w:r w:rsidRPr="00A73D2A">
              <w:rPr>
                <w:sz w:val="16"/>
                <w:szCs w:val="16"/>
              </w:rPr>
              <w:t>Genleşir mi sıkışır mı?</w:t>
            </w:r>
          </w:p>
          <w:p w:rsidR="005205E6" w:rsidRPr="00A73D2A" w:rsidRDefault="005205E6" w:rsidP="005205E6">
            <w:pPr>
              <w:pStyle w:val="AralkYok"/>
              <w:rPr>
                <w:sz w:val="16"/>
                <w:szCs w:val="16"/>
              </w:rPr>
            </w:pPr>
            <w:r w:rsidRPr="00A73D2A">
              <w:rPr>
                <w:sz w:val="16"/>
                <w:szCs w:val="16"/>
              </w:rPr>
              <w:t>(1.1,1.2) (BSB-1,2,4,5,6</w:t>
            </w:r>
          </w:p>
          <w:p w:rsidR="00EA16DB" w:rsidRPr="00EA16DB" w:rsidRDefault="005205E6" w:rsidP="005205E6">
            <w:pPr>
              <w:pStyle w:val="AralkYok"/>
              <w:rPr>
                <w:b/>
                <w:sz w:val="12"/>
                <w:szCs w:val="12"/>
              </w:rPr>
            </w:pPr>
            <w:r w:rsidRPr="00A73D2A">
              <w:rPr>
                <w:sz w:val="16"/>
                <w:szCs w:val="16"/>
              </w:rPr>
              <w:t>Hangisi Sıkışır (1.1; 1.2), (BSB-3).</w:t>
            </w:r>
          </w:p>
        </w:tc>
      </w:tr>
      <w:tr w:rsidR="005959AB" w:rsidRPr="00BD7749" w:rsidTr="005F6CB9">
        <w:trPr>
          <w:trHeight w:val="2322"/>
        </w:trPr>
        <w:tc>
          <w:tcPr>
            <w:tcW w:w="763"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10490" w:type="dxa"/>
            <w:gridSpan w:val="8"/>
            <w:tcBorders>
              <w:top w:val="single" w:sz="4" w:space="0" w:color="auto"/>
              <w:left w:val="single" w:sz="4" w:space="0" w:color="auto"/>
              <w:bottom w:val="single" w:sz="4" w:space="0" w:color="auto"/>
              <w:right w:val="single" w:sz="4" w:space="0" w:color="auto"/>
            </w:tcBorders>
            <w:shd w:val="clear" w:color="auto" w:fill="auto"/>
          </w:tcPr>
          <w:p w:rsidR="005205E6" w:rsidRPr="005205E6" w:rsidRDefault="005205E6" w:rsidP="005205E6">
            <w:pPr>
              <w:autoSpaceDE w:val="0"/>
              <w:autoSpaceDN w:val="0"/>
              <w:adjustRightInd w:val="0"/>
              <w:jc w:val="center"/>
              <w:rPr>
                <w:rFonts w:ascii="OpenSans-Bold" w:hAnsi="OpenSans-Bold" w:cs="OpenSans-Bold"/>
                <w:b/>
                <w:bCs/>
                <w:noProof w:val="0"/>
                <w:color w:val="2680FF"/>
                <w:sz w:val="28"/>
                <w:szCs w:val="28"/>
                <w:lang w:eastAsia="tr-TR"/>
              </w:rPr>
            </w:pPr>
            <w:r w:rsidRPr="005205E6">
              <w:rPr>
                <w:rFonts w:ascii="OpenSans-Bold" w:hAnsi="OpenSans-Bold" w:cs="OpenSans-Bold"/>
                <w:b/>
                <w:bCs/>
                <w:noProof w:val="0"/>
                <w:color w:val="2680FF"/>
                <w:sz w:val="28"/>
                <w:szCs w:val="28"/>
                <w:lang w:eastAsia="tr-TR"/>
              </w:rPr>
              <w:t>Maddenin Yapısı Nasıldır?</w:t>
            </w:r>
          </w:p>
          <w:p w:rsidR="005205E6" w:rsidRPr="005205E6" w:rsidRDefault="005205E6" w:rsidP="005205E6">
            <w:pPr>
              <w:autoSpaceDE w:val="0"/>
              <w:autoSpaceDN w:val="0"/>
              <w:adjustRightInd w:val="0"/>
              <w:rPr>
                <w:noProof w:val="0"/>
                <w:sz w:val="22"/>
                <w:szCs w:val="22"/>
                <w:lang w:eastAsia="tr-TR"/>
              </w:rPr>
            </w:pPr>
          </w:p>
          <w:p w:rsidR="005205E6" w:rsidRPr="005205E6" w:rsidRDefault="005F6CB9" w:rsidP="005205E6">
            <w:pPr>
              <w:autoSpaceDE w:val="0"/>
              <w:autoSpaceDN w:val="0"/>
              <w:adjustRightInd w:val="0"/>
              <w:rPr>
                <w:noProof w:val="0"/>
                <w:sz w:val="22"/>
                <w:szCs w:val="22"/>
                <w:lang w:eastAsia="tr-TR"/>
              </w:rPr>
            </w:pPr>
            <w:r w:rsidRPr="005205E6">
              <w:rPr>
                <w:rFonts w:ascii="OpenSans-Bold" w:hAnsi="OpenSans-Bold" w:cs="OpenSans-Bold"/>
                <w:b/>
                <w:bCs/>
                <w:color w:val="2680FF"/>
                <w:sz w:val="28"/>
                <w:szCs w:val="28"/>
                <w:lang w:eastAsia="tr-TR"/>
              </w:rPr>
              <w:drawing>
                <wp:anchor distT="0" distB="0" distL="114300" distR="114300" simplePos="0" relativeHeight="251658240" behindDoc="0" locked="0" layoutInCell="1" allowOverlap="1">
                  <wp:simplePos x="0" y="0"/>
                  <wp:positionH relativeFrom="column">
                    <wp:posOffset>5012690</wp:posOffset>
                  </wp:positionH>
                  <wp:positionV relativeFrom="paragraph">
                    <wp:posOffset>140970</wp:posOffset>
                  </wp:positionV>
                  <wp:extent cx="1131570" cy="2259330"/>
                  <wp:effectExtent l="0" t="0" r="0" b="0"/>
                  <wp:wrapSquare wrapText="bothSides"/>
                  <wp:docPr id="1" name="Resim 1" descr="C:\Users\casper\YandexDisk\Ekran görüntüleri\2014-12-30 18-24-36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4-12-30 18-24-36 Ekran görüntüsü.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1570" cy="2259330"/>
                          </a:xfrm>
                          <a:prstGeom prst="rect">
                            <a:avLst/>
                          </a:prstGeom>
                          <a:noFill/>
                          <a:ln>
                            <a:noFill/>
                          </a:ln>
                        </pic:spPr>
                      </pic:pic>
                    </a:graphicData>
                  </a:graphic>
                </wp:anchor>
              </w:drawing>
            </w:r>
            <w:r w:rsidR="005205E6" w:rsidRPr="005205E6">
              <w:rPr>
                <w:noProof w:val="0"/>
                <w:sz w:val="22"/>
                <w:szCs w:val="22"/>
                <w:lang w:eastAsia="tr-TR"/>
              </w:rPr>
              <w:t xml:space="preserve">     Şırıngada havayı ittirirken belli bir yere kadar sıkışır. Belli bir yerden sonra sıkıştırmak mümkün olmaz. Buna göre havanın taneciklerden meydana geldiği söylenebilir.</w:t>
            </w:r>
          </w:p>
          <w:p w:rsidR="005205E6" w:rsidRPr="005205E6" w:rsidRDefault="005205E6" w:rsidP="005205E6">
            <w:pPr>
              <w:autoSpaceDE w:val="0"/>
              <w:autoSpaceDN w:val="0"/>
              <w:adjustRightInd w:val="0"/>
              <w:rPr>
                <w:noProof w:val="0"/>
                <w:sz w:val="22"/>
                <w:szCs w:val="22"/>
                <w:lang w:eastAsia="tr-TR"/>
              </w:rPr>
            </w:pPr>
          </w:p>
          <w:p w:rsidR="005205E6" w:rsidRPr="005205E6" w:rsidRDefault="005205E6" w:rsidP="005205E6">
            <w:pPr>
              <w:autoSpaceDE w:val="0"/>
              <w:autoSpaceDN w:val="0"/>
              <w:adjustRightInd w:val="0"/>
              <w:rPr>
                <w:noProof w:val="0"/>
                <w:sz w:val="22"/>
                <w:szCs w:val="22"/>
                <w:lang w:eastAsia="tr-TR"/>
              </w:rPr>
            </w:pPr>
            <w:r w:rsidRPr="005205E6">
              <w:rPr>
                <w:noProof w:val="0"/>
                <w:sz w:val="22"/>
                <w:szCs w:val="22"/>
                <w:lang w:eastAsia="tr-TR"/>
              </w:rPr>
              <w:t xml:space="preserve">     Havanın sıkıştırılabilmesi, taneciklerin arasında büyük boşluklar olduğunu gösterir. </w:t>
            </w:r>
            <w:proofErr w:type="gramStart"/>
            <w:r w:rsidRPr="005205E6">
              <w:rPr>
                <w:noProof w:val="0"/>
                <w:sz w:val="22"/>
                <w:szCs w:val="22"/>
                <w:lang w:eastAsia="tr-TR"/>
              </w:rPr>
              <w:t>havanın</w:t>
            </w:r>
            <w:proofErr w:type="gramEnd"/>
            <w:r w:rsidRPr="005205E6">
              <w:rPr>
                <w:noProof w:val="0"/>
                <w:sz w:val="22"/>
                <w:szCs w:val="22"/>
                <w:lang w:eastAsia="tr-TR"/>
              </w:rPr>
              <w:t xml:space="preserve"> sıkıştırılabilmesi taneciklerin bir noktadan başka bir noktaya hareket edebildiğini gösterir. Taneciklerin bir noktadan başka bir noktaya hareket edebilmesine, </w:t>
            </w:r>
            <w:r w:rsidRPr="005205E6">
              <w:rPr>
                <w:b/>
                <w:bCs/>
                <w:noProof w:val="0"/>
                <w:color w:val="FF0000"/>
                <w:sz w:val="22"/>
                <w:szCs w:val="22"/>
                <w:lang w:eastAsia="tr-TR"/>
              </w:rPr>
              <w:t xml:space="preserve">öteleme </w:t>
            </w:r>
            <w:proofErr w:type="spellStart"/>
            <w:r w:rsidRPr="005205E6">
              <w:rPr>
                <w:b/>
                <w:bCs/>
                <w:noProof w:val="0"/>
                <w:color w:val="FF0000"/>
                <w:sz w:val="22"/>
                <w:szCs w:val="22"/>
                <w:lang w:eastAsia="tr-TR"/>
              </w:rPr>
              <w:t>hareketi</w:t>
            </w:r>
            <w:r w:rsidRPr="005205E6">
              <w:rPr>
                <w:noProof w:val="0"/>
                <w:sz w:val="22"/>
                <w:szCs w:val="22"/>
                <w:lang w:eastAsia="tr-TR"/>
              </w:rPr>
              <w:t>denir</w:t>
            </w:r>
            <w:proofErr w:type="spellEnd"/>
            <w:r w:rsidRPr="005205E6">
              <w:rPr>
                <w:noProof w:val="0"/>
                <w:sz w:val="22"/>
                <w:szCs w:val="22"/>
                <w:lang w:eastAsia="tr-TR"/>
              </w:rPr>
              <w:t>.</w:t>
            </w:r>
          </w:p>
          <w:p w:rsidR="005205E6" w:rsidRPr="005205E6" w:rsidRDefault="005205E6" w:rsidP="005205E6">
            <w:pPr>
              <w:autoSpaceDE w:val="0"/>
              <w:autoSpaceDN w:val="0"/>
              <w:adjustRightInd w:val="0"/>
              <w:rPr>
                <w:noProof w:val="0"/>
                <w:sz w:val="22"/>
                <w:szCs w:val="22"/>
                <w:lang w:eastAsia="tr-TR"/>
              </w:rPr>
            </w:pPr>
          </w:p>
          <w:p w:rsidR="005205E6" w:rsidRDefault="005205E6" w:rsidP="005205E6">
            <w:pPr>
              <w:autoSpaceDE w:val="0"/>
              <w:autoSpaceDN w:val="0"/>
              <w:adjustRightInd w:val="0"/>
              <w:rPr>
                <w:rFonts w:ascii="mHelvetica" w:hAnsi="mHelvetica" w:cs="mHelvetica"/>
                <w:noProof w:val="0"/>
                <w:sz w:val="22"/>
                <w:szCs w:val="22"/>
                <w:lang w:eastAsia="tr-TR"/>
              </w:rPr>
            </w:pPr>
            <w:r w:rsidRPr="005205E6">
              <w:rPr>
                <w:rFonts w:ascii="mHelvetica" w:hAnsi="mHelvetica" w:cs="mHelvetica"/>
                <w:noProof w:val="0"/>
                <w:sz w:val="22"/>
                <w:szCs w:val="22"/>
                <w:lang w:eastAsia="tr-TR"/>
              </w:rPr>
              <w:t>Buzu ısıtarak suya, suyu ısıtarak su buharına dönüştürebilirsiniz. Buna göre ters işlemle havayı soğutarak sıvıya, daha soğutarak katıya dönüştürebilirsiniz. Kısacası aynı madde üç hâlde de bulunabilmektedir. Buna göre gazlar, taneciklerden oluşuyorsa tüm maddelerin taneciklerden oluştuğu sonucu çıkartılabilir.</w:t>
            </w:r>
          </w:p>
          <w:p w:rsidR="005205E6" w:rsidRDefault="005205E6" w:rsidP="005205E6">
            <w:pPr>
              <w:autoSpaceDE w:val="0"/>
              <w:autoSpaceDN w:val="0"/>
              <w:adjustRightInd w:val="0"/>
              <w:rPr>
                <w:rFonts w:ascii="mHelvetica" w:hAnsi="mHelvetica" w:cs="mHelvetica"/>
                <w:noProof w:val="0"/>
                <w:sz w:val="20"/>
                <w:szCs w:val="20"/>
                <w:lang w:eastAsia="tr-TR"/>
              </w:rPr>
            </w:pPr>
          </w:p>
          <w:p w:rsidR="005205E6" w:rsidRDefault="005205E6" w:rsidP="005205E6">
            <w:pPr>
              <w:autoSpaceDE w:val="0"/>
              <w:autoSpaceDN w:val="0"/>
              <w:adjustRightInd w:val="0"/>
              <w:jc w:val="center"/>
              <w:rPr>
                <w:rFonts w:ascii="mHelvetica" w:hAnsi="mHelvetica" w:cs="mHelvetica"/>
                <w:noProof w:val="0"/>
                <w:sz w:val="20"/>
                <w:szCs w:val="20"/>
                <w:lang w:eastAsia="tr-TR"/>
              </w:rPr>
            </w:pPr>
            <w:r>
              <w:rPr>
                <w:rFonts w:ascii="OpenSans-Bold" w:hAnsi="OpenSans-Bold" w:cs="OpenSans-Bold"/>
                <w:b/>
                <w:bCs/>
                <w:noProof w:val="0"/>
                <w:color w:val="2680FF"/>
                <w:sz w:val="28"/>
                <w:szCs w:val="28"/>
                <w:lang w:eastAsia="tr-TR"/>
              </w:rPr>
              <w:t>Maddenin Hâlleri ve Tanecikli Yapısı</w:t>
            </w:r>
          </w:p>
          <w:p w:rsidR="005205E6" w:rsidRDefault="005205E6" w:rsidP="005205E6">
            <w:pPr>
              <w:autoSpaceDE w:val="0"/>
              <w:autoSpaceDN w:val="0"/>
              <w:adjustRightInd w:val="0"/>
              <w:rPr>
                <w:noProof w:val="0"/>
                <w:sz w:val="20"/>
                <w:szCs w:val="20"/>
                <w:lang w:eastAsia="tr-TR"/>
              </w:rPr>
            </w:pPr>
          </w:p>
          <w:p w:rsidR="005205E6" w:rsidRPr="005205E6" w:rsidRDefault="005F6CB9" w:rsidP="005F6CB9">
            <w:pPr>
              <w:autoSpaceDE w:val="0"/>
              <w:autoSpaceDN w:val="0"/>
              <w:adjustRightInd w:val="0"/>
              <w:jc w:val="center"/>
              <w:rPr>
                <w:noProof w:val="0"/>
                <w:sz w:val="20"/>
                <w:szCs w:val="20"/>
                <w:lang w:eastAsia="tr-TR"/>
              </w:rPr>
            </w:pPr>
            <w:r>
              <w:rPr>
                <w:sz w:val="20"/>
                <w:szCs w:val="20"/>
                <w:lang w:eastAsia="tr-TR"/>
              </w:rPr>
              <w:drawing>
                <wp:inline distT="0" distB="0" distL="0" distR="0">
                  <wp:extent cx="4624110" cy="3329796"/>
                  <wp:effectExtent l="0" t="0" r="0" b="0"/>
                  <wp:docPr id="7" name="Resim 7" descr="C:\Users\casper\YandexDisk\Ekran görüntüleri\2014-12-30 18-31-57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YandexDisk\Ekran görüntüleri\2014-12-30 18-31-57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4918" cy="3330378"/>
                          </a:xfrm>
                          <a:prstGeom prst="rect">
                            <a:avLst/>
                          </a:prstGeom>
                          <a:noFill/>
                          <a:ln>
                            <a:noFill/>
                          </a:ln>
                        </pic:spPr>
                      </pic:pic>
                    </a:graphicData>
                  </a:graphic>
                </wp:inline>
              </w:drawing>
            </w:r>
          </w:p>
          <w:p w:rsidR="005F6CB9" w:rsidRDefault="005F6CB9" w:rsidP="005F6CB9">
            <w:pPr>
              <w:autoSpaceDE w:val="0"/>
              <w:autoSpaceDN w:val="0"/>
              <w:adjustRightInd w:val="0"/>
              <w:jc w:val="center"/>
              <w:rPr>
                <w:noProof w:val="0"/>
                <w:sz w:val="20"/>
                <w:szCs w:val="20"/>
                <w:lang w:eastAsia="tr-TR"/>
              </w:rPr>
            </w:pPr>
            <w:r>
              <w:rPr>
                <w:sz w:val="20"/>
                <w:szCs w:val="20"/>
                <w:lang w:eastAsia="tr-TR"/>
              </w:rPr>
              <w:lastRenderedPageBreak/>
              <w:drawing>
                <wp:inline distT="0" distB="0" distL="0" distR="0">
                  <wp:extent cx="4628403" cy="3062377"/>
                  <wp:effectExtent l="0" t="0" r="0" b="0"/>
                  <wp:docPr id="8" name="Resim 8" descr="C:\Users\casper\YandexDisk\Ekran görüntüleri\2014-12-30 18-32-51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YandexDisk\Ekran görüntüleri\2014-12-30 18-32-51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8113" cy="3062185"/>
                          </a:xfrm>
                          <a:prstGeom prst="rect">
                            <a:avLst/>
                          </a:prstGeom>
                          <a:noFill/>
                          <a:ln>
                            <a:noFill/>
                          </a:ln>
                        </pic:spPr>
                      </pic:pic>
                    </a:graphicData>
                  </a:graphic>
                </wp:inline>
              </w:drawing>
            </w:r>
          </w:p>
          <w:p w:rsidR="005205E6" w:rsidRPr="00BB5CE3" w:rsidRDefault="005205E6" w:rsidP="005205E6">
            <w:pPr>
              <w:autoSpaceDE w:val="0"/>
              <w:autoSpaceDN w:val="0"/>
              <w:adjustRightInd w:val="0"/>
              <w:rPr>
                <w:color w:val="000000"/>
                <w:sz w:val="20"/>
                <w:szCs w:val="20"/>
                <w:lang w:eastAsia="tr-TR"/>
              </w:rPr>
            </w:pPr>
          </w:p>
        </w:tc>
      </w:tr>
      <w:tr w:rsidR="005959AB" w:rsidRPr="00BD7749" w:rsidTr="005F6CB9">
        <w:tc>
          <w:tcPr>
            <w:tcW w:w="763" w:type="dxa"/>
            <w:tcBorders>
              <w:top w:val="single" w:sz="4" w:space="0" w:color="auto"/>
              <w:left w:val="nil"/>
              <w:bottom w:val="single" w:sz="4" w:space="0" w:color="auto"/>
              <w:right w:val="nil"/>
            </w:tcBorders>
            <w:shd w:val="clear" w:color="auto" w:fill="auto"/>
          </w:tcPr>
          <w:p w:rsidR="005959AB" w:rsidRPr="00BD7749" w:rsidRDefault="005959AB" w:rsidP="005F6CB9">
            <w:pPr>
              <w:spacing w:before="20" w:after="20"/>
              <w:ind w:hanging="108"/>
              <w:jc w:val="both"/>
              <w:rPr>
                <w:rFonts w:ascii="Arial" w:hAnsi="Arial" w:cs="Arial"/>
                <w:color w:val="000000"/>
                <w:sz w:val="20"/>
                <w:szCs w:val="20"/>
              </w:rPr>
            </w:pPr>
          </w:p>
        </w:tc>
        <w:tc>
          <w:tcPr>
            <w:tcW w:w="10490" w:type="dxa"/>
            <w:gridSpan w:val="8"/>
            <w:tcBorders>
              <w:top w:val="single" w:sz="4" w:space="0" w:color="auto"/>
              <w:left w:val="nil"/>
              <w:bottom w:val="single" w:sz="4" w:space="0" w:color="auto"/>
              <w:right w:val="nil"/>
            </w:tcBorders>
            <w:shd w:val="clear" w:color="auto" w:fill="auto"/>
          </w:tcPr>
          <w:p w:rsidR="005959AB" w:rsidRPr="00BD7749" w:rsidRDefault="005F6CB9" w:rsidP="00DD0888">
            <w:pPr>
              <w:spacing w:before="20" w:after="20"/>
              <w:jc w:val="both"/>
              <w:rPr>
                <w:rFonts w:ascii="Arial" w:hAnsi="Arial" w:cs="Arial"/>
                <w:b/>
                <w:bCs/>
                <w:color w:val="000000"/>
                <w:sz w:val="20"/>
                <w:szCs w:val="20"/>
              </w:rPr>
            </w:pPr>
            <w:r w:rsidRPr="00BD7749">
              <w:rPr>
                <w:rFonts w:ascii="Arial" w:hAnsi="Arial" w:cs="Arial"/>
                <w:b/>
                <w:bCs/>
                <w:color w:val="000000"/>
                <w:sz w:val="20"/>
                <w:szCs w:val="20"/>
              </w:rPr>
              <w:t>BÖLÜMIII</w:t>
            </w:r>
          </w:p>
        </w:tc>
      </w:tr>
      <w:tr w:rsidR="005959AB" w:rsidRPr="00BD7749" w:rsidTr="005F6CB9">
        <w:trPr>
          <w:cantSplit/>
          <w:trHeight w:val="1458"/>
        </w:trPr>
        <w:tc>
          <w:tcPr>
            <w:tcW w:w="2606"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8647" w:type="dxa"/>
            <w:gridSpan w:val="6"/>
            <w:tcBorders>
              <w:top w:val="single" w:sz="4" w:space="0" w:color="auto"/>
              <w:left w:val="single" w:sz="4" w:space="0" w:color="auto"/>
              <w:bottom w:val="single" w:sz="4" w:space="0" w:color="auto"/>
              <w:right w:val="single" w:sz="4" w:space="0" w:color="auto"/>
            </w:tcBorders>
            <w:shd w:val="clear" w:color="auto" w:fill="auto"/>
          </w:tcPr>
          <w:p w:rsidR="00B54193" w:rsidRDefault="005F6CB9" w:rsidP="005F6CB9">
            <w:pPr>
              <w:jc w:val="center"/>
              <w:rPr>
                <w:rFonts w:ascii="Arial" w:hAnsi="Arial" w:cs="Arial"/>
                <w:b/>
                <w:bCs/>
                <w:color w:val="FF0000"/>
                <w:sz w:val="20"/>
                <w:szCs w:val="20"/>
              </w:rPr>
            </w:pPr>
            <w:r>
              <w:rPr>
                <w:rFonts w:ascii="Arial" w:hAnsi="Arial" w:cs="Arial"/>
                <w:b/>
                <w:bCs/>
                <w:color w:val="FF0000"/>
                <w:sz w:val="20"/>
                <w:szCs w:val="20"/>
                <w:lang w:eastAsia="tr-TR"/>
              </w:rPr>
              <w:drawing>
                <wp:inline distT="0" distB="0" distL="0" distR="0">
                  <wp:extent cx="4045789" cy="1672494"/>
                  <wp:effectExtent l="0" t="0" r="0" b="0"/>
                  <wp:docPr id="9" name="Resim 9" descr="C:\Users\casper\YandexDisk\Ekran görüntüleri\2014-12-30 18-33-58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YandexDisk\Ekran görüntüleri\2014-12-30 18-33-58 Ekran görüntüsü.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54366" cy="1676040"/>
                          </a:xfrm>
                          <a:prstGeom prst="rect">
                            <a:avLst/>
                          </a:prstGeom>
                          <a:noFill/>
                          <a:ln>
                            <a:noFill/>
                          </a:ln>
                        </pic:spPr>
                      </pic:pic>
                    </a:graphicData>
                  </a:graphic>
                </wp:inline>
              </w:drawing>
            </w:r>
          </w:p>
          <w:p w:rsidR="005F6CB9" w:rsidRPr="004B5974" w:rsidRDefault="005F6CB9" w:rsidP="005F6CB9">
            <w:pPr>
              <w:jc w:val="center"/>
              <w:rPr>
                <w:rFonts w:ascii="Arial" w:hAnsi="Arial" w:cs="Arial"/>
                <w:b/>
                <w:bCs/>
                <w:color w:val="FF0000"/>
                <w:sz w:val="20"/>
                <w:szCs w:val="20"/>
              </w:rPr>
            </w:pPr>
            <w:r>
              <w:rPr>
                <w:rFonts w:ascii="Arial" w:hAnsi="Arial" w:cs="Arial"/>
                <w:b/>
                <w:bCs/>
                <w:color w:val="FF0000"/>
                <w:sz w:val="20"/>
                <w:szCs w:val="20"/>
                <w:lang w:eastAsia="tr-TR"/>
              </w:rPr>
              <w:drawing>
                <wp:inline distT="0" distB="0" distL="0" distR="0">
                  <wp:extent cx="4031970" cy="2974235"/>
                  <wp:effectExtent l="0" t="0" r="0" b="0"/>
                  <wp:docPr id="10" name="Resim 10" descr="C:\Users\casper\YandexDisk\Ekran görüntüleri\2014-12-30 18-34-58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YandexDisk\Ekran görüntüleri\2014-12-30 18-34-58 Ekran görüntüsü.pn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5264" cy="2976665"/>
                          </a:xfrm>
                          <a:prstGeom prst="rect">
                            <a:avLst/>
                          </a:prstGeom>
                          <a:noFill/>
                          <a:ln>
                            <a:noFill/>
                          </a:ln>
                        </pic:spPr>
                      </pic:pic>
                    </a:graphicData>
                  </a:graphic>
                </wp:inline>
              </w:drawing>
            </w:r>
          </w:p>
        </w:tc>
      </w:tr>
      <w:tr w:rsidR="005959AB" w:rsidRPr="00BD7749" w:rsidTr="005F6CB9">
        <w:trPr>
          <w:cantSplit/>
          <w:trHeight w:val="336"/>
        </w:trPr>
        <w:tc>
          <w:tcPr>
            <w:tcW w:w="2606" w:type="dxa"/>
            <w:gridSpan w:val="3"/>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8647" w:type="dxa"/>
            <w:gridSpan w:val="6"/>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3F21AB" w:rsidRPr="00BD7749" w:rsidTr="003F21AB">
        <w:tc>
          <w:tcPr>
            <w:tcW w:w="103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322"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901"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390189" w:rsidRDefault="00390189" w:rsidP="00DD0888">
      <w:pPr>
        <w:spacing w:before="20" w:after="20"/>
        <w:rPr>
          <w:rFonts w:ascii="Arial" w:hAnsi="Arial" w:cs="Arial"/>
          <w:b/>
          <w:color w:val="000000"/>
          <w:sz w:val="20"/>
          <w:szCs w:val="22"/>
        </w:rPr>
      </w:pPr>
      <w:bookmarkStart w:id="0" w:name="_GoBack"/>
      <w:bookmarkEnd w:id="0"/>
    </w:p>
    <w:p w:rsidR="00FD5B1C" w:rsidRDefault="00FD5B1C" w:rsidP="00FD5B1C">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FD5B1C" w:rsidRDefault="00FD5B1C" w:rsidP="00FD5B1C">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F1613F">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OpenSans-Bold">
    <w:panose1 w:val="00000000000000000000"/>
    <w:charset w:val="A2"/>
    <w:family w:val="auto"/>
    <w:notTrueType/>
    <w:pitch w:val="default"/>
    <w:sig w:usb0="00000005" w:usb1="00000000" w:usb2="00000000" w:usb3="00000000" w:csb0="00000010" w:csb1="00000000"/>
  </w:font>
  <w:font w:name="mHelvetica">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3B53"/>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4158B"/>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3F21AB"/>
    <w:rsid w:val="00405775"/>
    <w:rsid w:val="00461742"/>
    <w:rsid w:val="00465FC8"/>
    <w:rsid w:val="004833AF"/>
    <w:rsid w:val="00490B58"/>
    <w:rsid w:val="004B5974"/>
    <w:rsid w:val="004D1C15"/>
    <w:rsid w:val="004E39A4"/>
    <w:rsid w:val="004E5F0C"/>
    <w:rsid w:val="004F694C"/>
    <w:rsid w:val="005205E6"/>
    <w:rsid w:val="0054704D"/>
    <w:rsid w:val="005716F8"/>
    <w:rsid w:val="00575BB5"/>
    <w:rsid w:val="00583CA4"/>
    <w:rsid w:val="005959AB"/>
    <w:rsid w:val="005B0E14"/>
    <w:rsid w:val="005B7EEA"/>
    <w:rsid w:val="005C4AA2"/>
    <w:rsid w:val="005D28E7"/>
    <w:rsid w:val="005E2F91"/>
    <w:rsid w:val="005F6CB9"/>
    <w:rsid w:val="006066C3"/>
    <w:rsid w:val="00633583"/>
    <w:rsid w:val="0064342B"/>
    <w:rsid w:val="00643BBA"/>
    <w:rsid w:val="00651037"/>
    <w:rsid w:val="00667ED4"/>
    <w:rsid w:val="006B03B7"/>
    <w:rsid w:val="006B5EB4"/>
    <w:rsid w:val="006E40B7"/>
    <w:rsid w:val="006E61F3"/>
    <w:rsid w:val="006E6F51"/>
    <w:rsid w:val="00702DDC"/>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9F5B67"/>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E64B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02ADA"/>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1613F"/>
    <w:rsid w:val="00F52076"/>
    <w:rsid w:val="00F552AA"/>
    <w:rsid w:val="00F57914"/>
    <w:rsid w:val="00F76000"/>
    <w:rsid w:val="00F8623B"/>
    <w:rsid w:val="00F95284"/>
    <w:rsid w:val="00FD5B1C"/>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 w:type="paragraph" w:styleId="GvdeMetni">
    <w:name w:val="Body Text"/>
    <w:basedOn w:val="Normal"/>
    <w:link w:val="GvdeMetniChar"/>
    <w:rsid w:val="00BE64B9"/>
    <w:pPr>
      <w:spacing w:after="120"/>
    </w:pPr>
    <w:rPr>
      <w:noProof w:val="0"/>
      <w:lang w:eastAsia="tr-TR"/>
    </w:rPr>
  </w:style>
  <w:style w:type="character" w:customStyle="1" w:styleId="GvdeMetniChar">
    <w:name w:val="Gövde Metni Char"/>
    <w:basedOn w:val="VarsaylanParagrafYazTipi"/>
    <w:link w:val="GvdeMetni"/>
    <w:rsid w:val="00BE64B9"/>
    <w:rPr>
      <w:sz w:val="24"/>
      <w:szCs w:val="24"/>
    </w:rPr>
  </w:style>
  <w:style w:type="table" w:styleId="TabloKlavuzu">
    <w:name w:val="Table Grid"/>
    <w:basedOn w:val="NormalTablo"/>
    <w:rsid w:val="003F2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1">
    <w:name w:val="Light Shading Accent 1"/>
    <w:basedOn w:val="NormalTablo"/>
    <w:uiPriority w:val="60"/>
    <w:rsid w:val="003F21AB"/>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Kpr">
    <w:name w:val="Hyperlink"/>
    <w:basedOn w:val="VarsaylanParagrafYazTipi"/>
    <w:rsid w:val="00083B53"/>
    <w:rPr>
      <w:color w:val="0563C1" w:themeColor="hyperlink"/>
      <w:u w:val="single"/>
    </w:rPr>
  </w:style>
  <w:style w:type="paragraph" w:styleId="Altbilgi">
    <w:name w:val="footer"/>
    <w:basedOn w:val="Normal"/>
    <w:link w:val="AltbilgiChar"/>
    <w:rsid w:val="005205E6"/>
    <w:pPr>
      <w:tabs>
        <w:tab w:val="center" w:pos="4536"/>
        <w:tab w:val="right" w:pos="9072"/>
      </w:tabs>
    </w:pPr>
    <w:rPr>
      <w:noProof w:val="0"/>
      <w:lang w:eastAsia="tr-TR"/>
    </w:rPr>
  </w:style>
  <w:style w:type="character" w:customStyle="1" w:styleId="AltbilgiChar">
    <w:name w:val="Altbilgi Char"/>
    <w:basedOn w:val="VarsaylanParagrafYazTipi"/>
    <w:link w:val="Altbilgi"/>
    <w:rsid w:val="005205E6"/>
    <w:rPr>
      <w:sz w:val="24"/>
      <w:szCs w:val="24"/>
    </w:rPr>
  </w:style>
</w:styles>
</file>

<file path=word/webSettings.xml><?xml version="1.0" encoding="utf-8"?>
<w:webSettings xmlns:r="http://schemas.openxmlformats.org/officeDocument/2006/relationships" xmlns:w="http://schemas.openxmlformats.org/wordprocessingml/2006/main">
  <w:divs>
    <w:div w:id="296879188">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850606884">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9B6B9-EC52-4B9A-8D1D-E81542A20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2016-04-02T10:50:00Z</dcterms:created>
  <dcterms:modified xsi:type="dcterms:W3CDTF">2016-04-02T10:50:00Z</dcterms:modified>
  <cp:category>www.yeniokul.com</cp:category>
</cp:coreProperties>
</file>