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125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2"/>
        <w:gridCol w:w="1291"/>
        <w:gridCol w:w="557"/>
        <w:gridCol w:w="809"/>
        <w:gridCol w:w="1185"/>
        <w:gridCol w:w="137"/>
        <w:gridCol w:w="341"/>
        <w:gridCol w:w="231"/>
        <w:gridCol w:w="5670"/>
      </w:tblGrid>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8373"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8373"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8373" w:type="dxa"/>
            <w:gridSpan w:val="6"/>
            <w:tcBorders>
              <w:top w:val="single" w:sz="4" w:space="0" w:color="auto"/>
              <w:left w:val="single" w:sz="4" w:space="0" w:color="auto"/>
              <w:bottom w:val="single" w:sz="4" w:space="0" w:color="auto"/>
              <w:right w:val="single" w:sz="4" w:space="0" w:color="auto"/>
            </w:tcBorders>
            <w:shd w:val="clear" w:color="auto" w:fill="auto"/>
          </w:tcPr>
          <w:p w:rsidR="002E63DF" w:rsidRDefault="006D0CCD" w:rsidP="00DD0888">
            <w:r>
              <w:rPr>
                <w:rFonts w:ascii="Cambria" w:hAnsi="Cambria" w:cs="Calibri"/>
                <w:b/>
                <w:bCs/>
                <w:color w:val="000000"/>
                <w:sz w:val="17"/>
                <w:szCs w:val="17"/>
              </w:rPr>
              <w:t>Işık ve Ses</w:t>
            </w:r>
          </w:p>
        </w:tc>
      </w:tr>
      <w:tr w:rsidR="002E63DF" w:rsidRPr="00BD7749" w:rsidTr="003F21AB">
        <w:trPr>
          <w:trHeight w:val="287"/>
        </w:trPr>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8373" w:type="dxa"/>
            <w:gridSpan w:val="6"/>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6D0CCD"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Işığın Yansıması</w:t>
            </w:r>
          </w:p>
        </w:tc>
      </w:tr>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8373"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4833AF" w:rsidP="005D106C">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B5374B">
              <w:rPr>
                <w:rFonts w:ascii="Arial" w:hAnsi="Arial" w:cs="Arial"/>
                <w:b/>
                <w:bCs/>
                <w:color w:val="000000"/>
                <w:sz w:val="20"/>
                <w:szCs w:val="20"/>
              </w:rPr>
              <w:t>(</w:t>
            </w:r>
            <w:r w:rsidR="005D106C">
              <w:rPr>
                <w:rFonts w:ascii="Arial" w:hAnsi="Arial" w:cs="Arial"/>
                <w:b/>
                <w:bCs/>
                <w:color w:val="000000"/>
                <w:sz w:val="20"/>
                <w:szCs w:val="20"/>
              </w:rPr>
              <w:t>15</w:t>
            </w:r>
            <w:r w:rsidR="006D0CCD">
              <w:rPr>
                <w:rFonts w:ascii="Arial" w:hAnsi="Arial" w:cs="Arial"/>
                <w:b/>
                <w:bCs/>
                <w:color w:val="000000"/>
                <w:sz w:val="20"/>
                <w:szCs w:val="20"/>
              </w:rPr>
              <w:t>-1</w:t>
            </w:r>
            <w:r w:rsidR="005D106C">
              <w:rPr>
                <w:rFonts w:ascii="Arial" w:hAnsi="Arial" w:cs="Arial"/>
                <w:b/>
                <w:bCs/>
                <w:color w:val="000000"/>
                <w:sz w:val="20"/>
                <w:szCs w:val="20"/>
              </w:rPr>
              <w:t>9</w:t>
            </w:r>
            <w:r w:rsidR="006D0CCD">
              <w:rPr>
                <w:rFonts w:ascii="Arial" w:hAnsi="Arial" w:cs="Arial"/>
                <w:b/>
                <w:bCs/>
                <w:color w:val="000000"/>
                <w:sz w:val="20"/>
                <w:szCs w:val="20"/>
              </w:rPr>
              <w:t xml:space="preserve"> Şubat</w:t>
            </w:r>
            <w:r w:rsidR="005D106C">
              <w:rPr>
                <w:rFonts w:ascii="Arial" w:hAnsi="Arial" w:cs="Arial"/>
                <w:b/>
                <w:bCs/>
                <w:color w:val="000000"/>
                <w:sz w:val="20"/>
                <w:szCs w:val="20"/>
              </w:rPr>
              <w:t xml:space="preserve"> 2016</w:t>
            </w:r>
            <w:r w:rsidR="0014626C">
              <w:rPr>
                <w:rFonts w:ascii="Arial" w:hAnsi="Arial" w:cs="Arial"/>
                <w:b/>
                <w:bCs/>
                <w:color w:val="000000"/>
                <w:sz w:val="20"/>
                <w:szCs w:val="20"/>
              </w:rPr>
              <w:t>)</w:t>
            </w:r>
          </w:p>
        </w:tc>
      </w:tr>
      <w:tr w:rsidR="008464B5" w:rsidRPr="00BD7749" w:rsidTr="003F21AB">
        <w:tc>
          <w:tcPr>
            <w:tcW w:w="2880" w:type="dxa"/>
            <w:gridSpan w:val="3"/>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8373" w:type="dxa"/>
            <w:gridSpan w:val="6"/>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651E90">
        <w:trPr>
          <w:trHeight w:val="242"/>
        </w:trPr>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6379" w:type="dxa"/>
            <w:gridSpan w:val="4"/>
            <w:tcBorders>
              <w:top w:val="single" w:sz="4" w:space="0" w:color="auto"/>
              <w:left w:val="single" w:sz="4" w:space="0" w:color="auto"/>
              <w:bottom w:val="single" w:sz="4" w:space="0" w:color="auto"/>
              <w:right w:val="single" w:sz="4" w:space="0" w:color="auto"/>
            </w:tcBorders>
            <w:shd w:val="clear" w:color="auto" w:fill="auto"/>
          </w:tcPr>
          <w:p w:rsidR="006D0CCD" w:rsidRPr="006D0CCD" w:rsidRDefault="006D0CCD" w:rsidP="006D0CCD">
            <w:pPr>
              <w:rPr>
                <w:b/>
                <w:sz w:val="18"/>
                <w:szCs w:val="18"/>
              </w:rPr>
            </w:pPr>
            <w:r w:rsidRPr="006D0CCD">
              <w:rPr>
                <w:b/>
                <w:sz w:val="18"/>
                <w:szCs w:val="18"/>
              </w:rPr>
              <w:t>4.1. Işığın Yansıması ile ilgili olarak öğrenciler;</w:t>
            </w:r>
          </w:p>
          <w:p w:rsidR="006D0CCD" w:rsidRPr="006D0CCD" w:rsidRDefault="006D0CCD" w:rsidP="006D0CCD">
            <w:pPr>
              <w:rPr>
                <w:sz w:val="18"/>
                <w:szCs w:val="18"/>
              </w:rPr>
            </w:pPr>
            <w:r w:rsidRPr="006D0CCD">
              <w:rPr>
                <w:sz w:val="18"/>
                <w:szCs w:val="18"/>
              </w:rPr>
              <w:t>6.4.1.1. Işığın düzgün ve pürüzlü yüzeylerdeki yansımalarını gözlemler ve ışınlar çizerek gösterir.</w:t>
            </w:r>
          </w:p>
          <w:p w:rsidR="00E23E84" w:rsidRPr="00C81FCD" w:rsidRDefault="006D0CCD" w:rsidP="006D0CCD">
            <w:pPr>
              <w:rPr>
                <w:sz w:val="18"/>
                <w:szCs w:val="18"/>
              </w:rPr>
            </w:pPr>
            <w:r w:rsidRPr="006D0CCD">
              <w:rPr>
                <w:sz w:val="18"/>
                <w:szCs w:val="18"/>
              </w:rPr>
              <w:t>6.4.1.2. Işığın yansımasında gelen ışın, yansıyan ışın ve yüzeyin normali arasındaki ilişkiyi açıklar</w:t>
            </w: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6379" w:type="dxa"/>
            <w:gridSpan w:val="4"/>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6379"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983DAB" w:rsidRDefault="008464B5" w:rsidP="00B24DA5">
            <w:pPr>
              <w:spacing w:before="20" w:after="20"/>
              <w:jc w:val="both"/>
              <w:rPr>
                <w:rFonts w:ascii="Arial" w:hAnsi="Arial" w:cs="Arial"/>
                <w:b/>
                <w:bCs/>
                <w:color w:val="000000"/>
                <w:sz w:val="16"/>
                <w:szCs w:val="16"/>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6379"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6379"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6379" w:type="dxa"/>
            <w:gridSpan w:val="4"/>
            <w:tcBorders>
              <w:top w:val="single" w:sz="4" w:space="0" w:color="auto"/>
              <w:left w:val="single" w:sz="4" w:space="0" w:color="auto"/>
              <w:bottom w:val="single" w:sz="4" w:space="0" w:color="auto"/>
              <w:right w:val="single" w:sz="4" w:space="0" w:color="auto"/>
            </w:tcBorders>
            <w:shd w:val="clear" w:color="auto" w:fill="auto"/>
          </w:tcPr>
          <w:p w:rsidR="006D0CCD" w:rsidRPr="002216EA" w:rsidRDefault="006D0CCD" w:rsidP="006D0CCD">
            <w:pPr>
              <w:tabs>
                <w:tab w:val="left" w:pos="72"/>
                <w:tab w:val="left" w:pos="252"/>
              </w:tabs>
              <w:rPr>
                <w:sz w:val="18"/>
                <w:szCs w:val="18"/>
              </w:rPr>
            </w:pPr>
            <w:r w:rsidRPr="002216EA">
              <w:rPr>
                <w:b/>
                <w:sz w:val="18"/>
                <w:szCs w:val="18"/>
              </w:rPr>
              <w:t>1.1</w:t>
            </w:r>
            <w:r w:rsidRPr="002216EA">
              <w:rPr>
                <w:sz w:val="18"/>
                <w:szCs w:val="18"/>
              </w:rPr>
              <w:t xml:space="preserve"> Işığın</w:t>
            </w:r>
            <w:r w:rsidRPr="002216EA">
              <w:rPr>
                <w:bCs/>
                <w:sz w:val="18"/>
                <w:szCs w:val="18"/>
              </w:rPr>
              <w:t xml:space="preserve"> madde ile etkileşmesiyle meydana gelebilecek olaylardan sadece ışığın yansıması, bu ünitenin konusudur</w:t>
            </w:r>
            <w:r w:rsidRPr="002216EA">
              <w:rPr>
                <w:sz w:val="18"/>
                <w:szCs w:val="18"/>
              </w:rPr>
              <w:t xml:space="preserve">. Işığın kırılması, ışığın soğurulması ve cisimlerin renkli görünmesi konuları ise 7. sınıfta ayrıntılı olarak ele alınacaktır. </w:t>
            </w:r>
          </w:p>
          <w:p w:rsidR="006D0CCD" w:rsidRPr="002216EA" w:rsidRDefault="006D0CCD" w:rsidP="006D0CCD">
            <w:pPr>
              <w:tabs>
                <w:tab w:val="left" w:pos="77"/>
                <w:tab w:val="left" w:pos="252"/>
              </w:tabs>
              <w:rPr>
                <w:sz w:val="18"/>
                <w:szCs w:val="18"/>
              </w:rPr>
            </w:pPr>
            <w:bookmarkStart w:id="0" w:name="OLE_LINK2"/>
            <w:r w:rsidRPr="002216EA">
              <w:rPr>
                <w:b/>
                <w:sz w:val="18"/>
                <w:szCs w:val="18"/>
              </w:rPr>
              <w:t xml:space="preserve">1.3 </w:t>
            </w:r>
            <w:r w:rsidRPr="002216EA">
              <w:rPr>
                <w:sz w:val="18"/>
                <w:szCs w:val="18"/>
              </w:rPr>
              <w:t xml:space="preserve">Bazı öğrenciler, ışığın gözden çıkıp </w:t>
            </w:r>
            <w:bookmarkEnd w:id="0"/>
            <w:r w:rsidRPr="002216EA">
              <w:rPr>
                <w:sz w:val="18"/>
                <w:szCs w:val="18"/>
              </w:rPr>
              <w:t>cisimlere çarptığını ve böylece görme olayının gerçekleştiğini düşünebilir.</w:t>
            </w:r>
          </w:p>
          <w:p w:rsidR="006D0CCD" w:rsidRPr="002216EA" w:rsidRDefault="006D0CCD" w:rsidP="006D0CCD">
            <w:pPr>
              <w:tabs>
                <w:tab w:val="left" w:pos="-80"/>
                <w:tab w:val="left" w:pos="252"/>
              </w:tabs>
              <w:rPr>
                <w:bCs/>
                <w:sz w:val="18"/>
                <w:szCs w:val="18"/>
              </w:rPr>
            </w:pPr>
            <w:r w:rsidRPr="002216EA">
              <w:rPr>
                <w:b/>
                <w:sz w:val="18"/>
                <w:szCs w:val="18"/>
              </w:rPr>
              <w:t xml:space="preserve">[!] </w:t>
            </w:r>
            <w:r w:rsidRPr="002216EA">
              <w:rPr>
                <w:sz w:val="18"/>
                <w:szCs w:val="18"/>
              </w:rPr>
              <w:t>Öğrenciler</w:t>
            </w:r>
            <w:r w:rsidRPr="002216EA">
              <w:rPr>
                <w:bCs/>
                <w:sz w:val="18"/>
                <w:szCs w:val="18"/>
              </w:rPr>
              <w:t>,  oyuncak lazerin kesinlikle göze tutulmaması konusunda uyarılmalıdır.</w:t>
            </w:r>
          </w:p>
          <w:p w:rsidR="006D0CCD" w:rsidRPr="002216EA" w:rsidRDefault="006D0CCD" w:rsidP="006D0CCD">
            <w:pPr>
              <w:tabs>
                <w:tab w:val="left" w:pos="16"/>
                <w:tab w:val="left" w:pos="72"/>
                <w:tab w:val="left" w:pos="252"/>
              </w:tabs>
              <w:rPr>
                <w:sz w:val="18"/>
                <w:szCs w:val="18"/>
              </w:rPr>
            </w:pPr>
            <w:r w:rsidRPr="002216EA">
              <w:rPr>
                <w:b/>
                <w:sz w:val="18"/>
                <w:szCs w:val="18"/>
              </w:rPr>
              <w:t xml:space="preserve">[!] 1.4-1.5 </w:t>
            </w:r>
            <w:r w:rsidRPr="002216EA">
              <w:rPr>
                <w:sz w:val="18"/>
                <w:szCs w:val="18"/>
              </w:rPr>
              <w:t>Işık kaynağından düzgün bir ışık demetinin veya paralel ışık demetlerinin nasıl elde edileceği öğrencilere gösterilmelidir.</w:t>
            </w:r>
          </w:p>
          <w:p w:rsidR="00ED51E1" w:rsidRPr="006D0CCD" w:rsidRDefault="006D0CCD" w:rsidP="006D0CCD">
            <w:pPr>
              <w:tabs>
                <w:tab w:val="left" w:pos="-80"/>
                <w:tab w:val="left" w:pos="252"/>
              </w:tabs>
              <w:rPr>
                <w:sz w:val="16"/>
                <w:szCs w:val="16"/>
              </w:rPr>
            </w:pPr>
            <w:r w:rsidRPr="002216EA">
              <w:rPr>
                <w:b/>
                <w:sz w:val="18"/>
                <w:szCs w:val="18"/>
              </w:rPr>
              <w:t xml:space="preserve">[!] </w:t>
            </w:r>
            <w:r w:rsidRPr="002216EA">
              <w:rPr>
                <w:sz w:val="18"/>
                <w:szCs w:val="18"/>
              </w:rPr>
              <w:t>Yansıyan ışık demetlerinin daha kolay gözlenebilmesi için bu bölgede tebeşirle veya unla tozlu bir ortam oluşturulabilir.</w:t>
            </w:r>
          </w:p>
        </w:tc>
      </w:tr>
      <w:tr w:rsidR="00152DA1"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6379" w:type="dxa"/>
            <w:gridSpan w:val="4"/>
            <w:tcBorders>
              <w:top w:val="single" w:sz="4" w:space="0" w:color="auto"/>
              <w:left w:val="single" w:sz="4" w:space="0" w:color="auto"/>
              <w:bottom w:val="single" w:sz="4" w:space="0" w:color="auto"/>
              <w:right w:val="single" w:sz="4" w:space="0" w:color="auto"/>
            </w:tcBorders>
            <w:shd w:val="clear" w:color="auto" w:fill="auto"/>
          </w:tcPr>
          <w:p w:rsidR="006D0CCD" w:rsidRPr="002216EA" w:rsidRDefault="006D0CCD" w:rsidP="006D0CCD">
            <w:pPr>
              <w:tabs>
                <w:tab w:val="left" w:pos="72"/>
                <w:tab w:val="left" w:pos="497"/>
              </w:tabs>
              <w:jc w:val="both"/>
              <w:rPr>
                <w:sz w:val="18"/>
                <w:szCs w:val="18"/>
              </w:rPr>
            </w:pPr>
            <w:r w:rsidRPr="002216EA">
              <w:rPr>
                <w:bCs/>
                <w:sz w:val="18"/>
                <w:szCs w:val="18"/>
              </w:rPr>
              <w:t>hangisi doğal</w:t>
            </w:r>
          </w:p>
          <w:p w:rsidR="006D0CCD" w:rsidRPr="002216EA" w:rsidRDefault="006D0CCD" w:rsidP="006D0CCD">
            <w:pPr>
              <w:tabs>
                <w:tab w:val="left" w:pos="72"/>
                <w:tab w:val="left" w:pos="497"/>
              </w:tabs>
              <w:rPr>
                <w:sz w:val="18"/>
                <w:szCs w:val="18"/>
              </w:rPr>
            </w:pPr>
            <w:r w:rsidRPr="002216EA">
              <w:rPr>
                <w:bCs/>
                <w:sz w:val="18"/>
                <w:szCs w:val="18"/>
              </w:rPr>
              <w:t>ışık nasıl bir yol izler</w:t>
            </w:r>
          </w:p>
          <w:p w:rsidR="006D0CCD" w:rsidRPr="002216EA" w:rsidRDefault="006D0CCD" w:rsidP="006D0CCD">
            <w:pPr>
              <w:tabs>
                <w:tab w:val="left" w:pos="72"/>
                <w:tab w:val="left" w:pos="497"/>
              </w:tabs>
              <w:jc w:val="both"/>
              <w:rPr>
                <w:bCs/>
                <w:sz w:val="18"/>
                <w:szCs w:val="18"/>
              </w:rPr>
            </w:pPr>
            <w:r w:rsidRPr="002216EA">
              <w:rPr>
                <w:bCs/>
                <w:sz w:val="18"/>
                <w:szCs w:val="18"/>
              </w:rPr>
              <w:t>Gölge oluşturalım</w:t>
            </w:r>
          </w:p>
          <w:p w:rsidR="006D0CCD" w:rsidRPr="002216EA" w:rsidRDefault="006D0CCD" w:rsidP="006D0CCD">
            <w:pPr>
              <w:tabs>
                <w:tab w:val="left" w:pos="72"/>
                <w:tab w:val="left" w:pos="497"/>
              </w:tabs>
              <w:jc w:val="both"/>
              <w:rPr>
                <w:bCs/>
                <w:sz w:val="18"/>
                <w:szCs w:val="18"/>
              </w:rPr>
            </w:pPr>
            <w:r w:rsidRPr="002216EA">
              <w:rPr>
                <w:bCs/>
                <w:sz w:val="18"/>
                <w:szCs w:val="18"/>
              </w:rPr>
              <w:t xml:space="preserve">ışığı yönlendirelim </w:t>
            </w:r>
            <w:r w:rsidRPr="002216EA">
              <w:rPr>
                <w:sz w:val="18"/>
                <w:szCs w:val="18"/>
              </w:rPr>
              <w:t>(</w:t>
            </w:r>
            <w:r w:rsidRPr="002216EA">
              <w:rPr>
                <w:bCs/>
                <w:sz w:val="18"/>
                <w:szCs w:val="18"/>
              </w:rPr>
              <w:t>BSB-9)</w:t>
            </w:r>
          </w:p>
          <w:p w:rsidR="006D0CCD" w:rsidRPr="002216EA" w:rsidRDefault="006D0CCD" w:rsidP="006D0CCD">
            <w:pPr>
              <w:tabs>
                <w:tab w:val="num" w:pos="0"/>
                <w:tab w:val="left" w:pos="72"/>
                <w:tab w:val="left" w:pos="252"/>
              </w:tabs>
              <w:rPr>
                <w:sz w:val="18"/>
                <w:szCs w:val="18"/>
              </w:rPr>
            </w:pPr>
            <w:r w:rsidRPr="002216EA">
              <w:rPr>
                <w:bCs/>
                <w:sz w:val="18"/>
                <w:szCs w:val="18"/>
              </w:rPr>
              <w:t>Cisimleri nasıl görürüz</w:t>
            </w:r>
          </w:p>
          <w:p w:rsidR="00EA16DB" w:rsidRPr="002216EA" w:rsidRDefault="006D0CCD" w:rsidP="006D0CCD">
            <w:pPr>
              <w:tabs>
                <w:tab w:val="num" w:pos="0"/>
                <w:tab w:val="left" w:pos="72"/>
                <w:tab w:val="left" w:pos="252"/>
              </w:tabs>
              <w:rPr>
                <w:sz w:val="18"/>
                <w:szCs w:val="18"/>
              </w:rPr>
            </w:pPr>
            <w:r w:rsidRPr="002216EA">
              <w:rPr>
                <w:sz w:val="18"/>
                <w:szCs w:val="18"/>
              </w:rPr>
              <w:t>Yansımanın da kuralı var (BSB-17,22,27,31</w:t>
            </w:r>
          </w:p>
        </w:tc>
      </w:tr>
      <w:tr w:rsidR="005959AB" w:rsidRPr="00BD7749" w:rsidTr="00C81FCD">
        <w:trPr>
          <w:trHeight w:val="2322"/>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8930" w:type="dxa"/>
            <w:gridSpan w:val="7"/>
            <w:tcBorders>
              <w:top w:val="single" w:sz="4" w:space="0" w:color="auto"/>
              <w:left w:val="single" w:sz="4" w:space="0" w:color="auto"/>
              <w:bottom w:val="single" w:sz="4" w:space="0" w:color="auto"/>
              <w:right w:val="single" w:sz="4" w:space="0" w:color="auto"/>
            </w:tcBorders>
            <w:shd w:val="clear" w:color="auto" w:fill="auto"/>
          </w:tcPr>
          <w:p w:rsidR="006D0CCD" w:rsidRPr="006D0CCD" w:rsidRDefault="006D0CCD" w:rsidP="006D0CCD">
            <w:pPr>
              <w:autoSpaceDE w:val="0"/>
              <w:autoSpaceDN w:val="0"/>
              <w:adjustRightInd w:val="0"/>
              <w:jc w:val="center"/>
              <w:rPr>
                <w:b/>
                <w:noProof w:val="0"/>
                <w:color w:val="FF0000"/>
                <w:sz w:val="20"/>
                <w:szCs w:val="20"/>
                <w:lang w:eastAsia="tr-TR"/>
              </w:rPr>
            </w:pPr>
            <w:r w:rsidRPr="006D0CCD">
              <w:rPr>
                <w:b/>
                <w:noProof w:val="0"/>
                <w:color w:val="FF0000"/>
                <w:sz w:val="20"/>
                <w:szCs w:val="20"/>
                <w:lang w:eastAsia="tr-TR"/>
              </w:rPr>
              <w:t>IŞIĞIN YANSIMASI</w:t>
            </w:r>
          </w:p>
          <w:p w:rsidR="006D0CCD" w:rsidRDefault="006D0CCD" w:rsidP="006D0CCD">
            <w:pPr>
              <w:autoSpaceDE w:val="0"/>
              <w:autoSpaceDN w:val="0"/>
              <w:adjustRightInd w:val="0"/>
              <w:rPr>
                <w:noProof w:val="0"/>
                <w:sz w:val="20"/>
                <w:szCs w:val="20"/>
                <w:lang w:eastAsia="tr-TR"/>
              </w:rPr>
            </w:pPr>
          </w:p>
          <w:p w:rsidR="004E7994" w:rsidRDefault="006D0CCD" w:rsidP="006D0CCD">
            <w:pPr>
              <w:autoSpaceDE w:val="0"/>
              <w:autoSpaceDN w:val="0"/>
              <w:adjustRightInd w:val="0"/>
              <w:rPr>
                <w:noProof w:val="0"/>
                <w:sz w:val="20"/>
                <w:szCs w:val="20"/>
                <w:lang w:eastAsia="tr-TR"/>
              </w:rPr>
            </w:pPr>
            <w:r w:rsidRPr="006D0CCD">
              <w:rPr>
                <w:noProof w:val="0"/>
                <w:sz w:val="20"/>
                <w:szCs w:val="20"/>
                <w:lang w:eastAsia="tr-TR"/>
              </w:rPr>
              <w:t>Işık kaynağı olmayan bir odanın karanlık olacağını, hepiniz tahmin edebilirsiniz. Bu nedenle oda da bulunan hiçbir eşyayı da görmeniz mümkün olmayacaktır. Bir fener yaktığınızda eşyaları görmeye başlayabilirsiniz. Fener ışığı, eşyalara çarpıp gözünüze ulaşmaya başlamıştır artık. En temel ışık kaynağımız Güneş’in ışığı, yeryüzüne ulaşıp varlıklara çarpar. Bu ışıklardan gözünüze ulaşanları görebilirsiniz. Buna göre bir varlığı nasıl gördüğünüz ondan gelen ışınlara bağlıdır.</w:t>
            </w:r>
          </w:p>
          <w:p w:rsidR="006D0CCD" w:rsidRDefault="006D0CCD" w:rsidP="006D0CCD">
            <w:pPr>
              <w:autoSpaceDE w:val="0"/>
              <w:autoSpaceDN w:val="0"/>
              <w:adjustRightInd w:val="0"/>
              <w:rPr>
                <w:noProof w:val="0"/>
                <w:sz w:val="20"/>
                <w:szCs w:val="20"/>
                <w:lang w:eastAsia="tr-TR"/>
              </w:rPr>
            </w:pPr>
          </w:p>
          <w:p w:rsidR="006D0CCD" w:rsidRPr="006D0CCD" w:rsidRDefault="006D0CCD" w:rsidP="006D0CCD">
            <w:pPr>
              <w:autoSpaceDE w:val="0"/>
              <w:autoSpaceDN w:val="0"/>
              <w:adjustRightInd w:val="0"/>
              <w:rPr>
                <w:noProof w:val="0"/>
                <w:sz w:val="20"/>
                <w:szCs w:val="20"/>
                <w:lang w:eastAsia="tr-TR"/>
              </w:rPr>
            </w:pPr>
            <w:r w:rsidRPr="006D0CCD">
              <w:rPr>
                <w:noProof w:val="0"/>
                <w:sz w:val="20"/>
                <w:szCs w:val="20"/>
                <w:lang w:eastAsia="tr-TR"/>
              </w:rPr>
              <w:t>Bir ışık, kaynağından çıkıp her yöne doğrusal olarak yayılmaya başlar. Bu yayılma, yoluna bir engel çıkana kadar devam eder. Engel saydamsa ışık yoluna devam eder.</w:t>
            </w:r>
          </w:p>
          <w:p w:rsidR="006D0CCD" w:rsidRPr="006D0CCD" w:rsidRDefault="006D0CCD" w:rsidP="006D0CCD">
            <w:pPr>
              <w:autoSpaceDE w:val="0"/>
              <w:autoSpaceDN w:val="0"/>
              <w:adjustRightInd w:val="0"/>
              <w:rPr>
                <w:noProof w:val="0"/>
                <w:sz w:val="20"/>
                <w:szCs w:val="20"/>
                <w:lang w:eastAsia="tr-TR"/>
              </w:rPr>
            </w:pPr>
          </w:p>
          <w:p w:rsidR="006D0CCD" w:rsidRPr="006D0CCD" w:rsidRDefault="006D0CCD" w:rsidP="006D0CCD">
            <w:pPr>
              <w:autoSpaceDE w:val="0"/>
              <w:autoSpaceDN w:val="0"/>
              <w:adjustRightInd w:val="0"/>
              <w:rPr>
                <w:noProof w:val="0"/>
                <w:sz w:val="20"/>
                <w:szCs w:val="20"/>
                <w:lang w:eastAsia="tr-TR"/>
              </w:rPr>
            </w:pPr>
            <w:r w:rsidRPr="006D0CCD">
              <w:rPr>
                <w:noProof w:val="0"/>
                <w:sz w:val="20"/>
                <w:szCs w:val="20"/>
                <w:lang w:eastAsia="tr-TR"/>
              </w:rPr>
              <w:t xml:space="preserve">İlerleyen ışık, bir yüzeye çarpıp geldiği ortama geri </w:t>
            </w:r>
            <w:proofErr w:type="spellStart"/>
            <w:r w:rsidRPr="006D0CCD">
              <w:rPr>
                <w:noProof w:val="0"/>
                <w:sz w:val="20"/>
                <w:szCs w:val="20"/>
                <w:lang w:eastAsia="tr-TR"/>
              </w:rPr>
              <w:t>dönüyorsabu</w:t>
            </w:r>
            <w:proofErr w:type="spellEnd"/>
            <w:r w:rsidRPr="006D0CCD">
              <w:rPr>
                <w:noProof w:val="0"/>
                <w:sz w:val="20"/>
                <w:szCs w:val="20"/>
                <w:lang w:eastAsia="tr-TR"/>
              </w:rPr>
              <w:t xml:space="preserve"> olaya, </w:t>
            </w:r>
            <w:r w:rsidRPr="006D0CCD">
              <w:rPr>
                <w:b/>
                <w:bCs/>
                <w:noProof w:val="0"/>
                <w:sz w:val="20"/>
                <w:szCs w:val="20"/>
                <w:lang w:eastAsia="tr-TR"/>
              </w:rPr>
              <w:t xml:space="preserve">yansıma </w:t>
            </w:r>
            <w:r w:rsidRPr="006D0CCD">
              <w:rPr>
                <w:noProof w:val="0"/>
                <w:sz w:val="20"/>
                <w:szCs w:val="20"/>
                <w:lang w:eastAsia="tr-TR"/>
              </w:rPr>
              <w:t>denir.</w:t>
            </w:r>
          </w:p>
          <w:p w:rsidR="006D0CCD" w:rsidRPr="006D0CCD" w:rsidRDefault="006D0CCD" w:rsidP="006D0CCD">
            <w:pPr>
              <w:autoSpaceDE w:val="0"/>
              <w:autoSpaceDN w:val="0"/>
              <w:adjustRightInd w:val="0"/>
              <w:rPr>
                <w:noProof w:val="0"/>
                <w:sz w:val="20"/>
                <w:szCs w:val="20"/>
                <w:lang w:eastAsia="tr-TR"/>
              </w:rPr>
            </w:pPr>
          </w:p>
          <w:p w:rsidR="006D0CCD" w:rsidRDefault="006D0CCD" w:rsidP="006D0CCD">
            <w:pPr>
              <w:autoSpaceDE w:val="0"/>
              <w:autoSpaceDN w:val="0"/>
              <w:adjustRightInd w:val="0"/>
              <w:rPr>
                <w:rFonts w:ascii="mHelvetica" w:hAnsi="mHelvetica" w:cs="mHelvetica"/>
                <w:noProof w:val="0"/>
                <w:sz w:val="20"/>
                <w:szCs w:val="20"/>
                <w:lang w:eastAsia="tr-TR"/>
              </w:rPr>
            </w:pPr>
            <w:r w:rsidRPr="006D0CCD">
              <w:rPr>
                <w:noProof w:val="0"/>
                <w:sz w:val="20"/>
                <w:szCs w:val="20"/>
                <w:lang w:eastAsia="tr-TR"/>
              </w:rPr>
              <w:t xml:space="preserve">Arabayı süren kişi, önünü rahatlıkla görebilir çünkü cam ışığın nerdeyse tamamını geçirir. Cam gibi maddeler </w:t>
            </w:r>
            <w:r w:rsidRPr="006D0CCD">
              <w:rPr>
                <w:b/>
                <w:noProof w:val="0"/>
                <w:sz w:val="20"/>
                <w:szCs w:val="20"/>
                <w:lang w:eastAsia="tr-TR"/>
              </w:rPr>
              <w:t>saydam maddeler</w:t>
            </w:r>
            <w:r w:rsidRPr="006D0CCD">
              <w:rPr>
                <w:noProof w:val="0"/>
                <w:sz w:val="20"/>
                <w:szCs w:val="20"/>
                <w:lang w:eastAsia="tr-TR"/>
              </w:rPr>
              <w:t xml:space="preserve">dir. Buzlu cam net görüntüyü engeller. Bunun nedeni, buzlu camın ışığın bir kısmını yansıtması, bir kısmını geçirmesidir. Böyle maddeler, </w:t>
            </w:r>
            <w:r w:rsidRPr="006D0CCD">
              <w:rPr>
                <w:b/>
                <w:noProof w:val="0"/>
                <w:sz w:val="20"/>
                <w:szCs w:val="20"/>
                <w:lang w:eastAsia="tr-TR"/>
              </w:rPr>
              <w:t>yarı saydam maddeler</w:t>
            </w:r>
            <w:r w:rsidRPr="006D0CCD">
              <w:rPr>
                <w:noProof w:val="0"/>
                <w:sz w:val="20"/>
                <w:szCs w:val="20"/>
                <w:lang w:eastAsia="tr-TR"/>
              </w:rPr>
              <w:t>dir. Sıvılarda da ışık geçirgenliği farklılık gösterir. Örneğin, saf su ile yağın ışık geçirgenlikleri aynı değildir.</w:t>
            </w:r>
          </w:p>
          <w:p w:rsidR="006D0CCD" w:rsidRDefault="006D0CCD" w:rsidP="006D0CCD">
            <w:pPr>
              <w:autoSpaceDE w:val="0"/>
              <w:autoSpaceDN w:val="0"/>
              <w:adjustRightInd w:val="0"/>
              <w:rPr>
                <w:rFonts w:ascii="mHelvetica" w:hAnsi="mHelvetica" w:cs="mHelvetica"/>
                <w:noProof w:val="0"/>
                <w:sz w:val="20"/>
                <w:szCs w:val="20"/>
                <w:lang w:eastAsia="tr-TR"/>
              </w:rPr>
            </w:pPr>
          </w:p>
          <w:p w:rsidR="006D0CCD" w:rsidRDefault="006D0CCD" w:rsidP="006D0CCD">
            <w:pPr>
              <w:autoSpaceDE w:val="0"/>
              <w:autoSpaceDN w:val="0"/>
              <w:adjustRightInd w:val="0"/>
              <w:ind w:left="-250" w:firstLine="250"/>
              <w:rPr>
                <w:rFonts w:ascii="mHelvetica" w:hAnsi="mHelvetica" w:cs="mHelvetica"/>
                <w:noProof w:val="0"/>
                <w:sz w:val="20"/>
                <w:szCs w:val="20"/>
                <w:lang w:eastAsia="tr-TR"/>
              </w:rPr>
            </w:pPr>
            <w:r>
              <w:rPr>
                <w:rFonts w:ascii="mHelvetica" w:hAnsi="mHelvetica" w:cs="mHelvetica"/>
                <w:sz w:val="20"/>
                <w:szCs w:val="20"/>
                <w:lang w:eastAsia="tr-TR"/>
              </w:rPr>
              <w:drawing>
                <wp:inline distT="0" distB="0" distL="0" distR="0">
                  <wp:extent cx="5560825" cy="1966823"/>
                  <wp:effectExtent l="0" t="0" r="0" b="0"/>
                  <wp:docPr id="2" name="Resim 2" descr="C:\Users\casper\YandexDisk\Ekran görüntüleri\2015-02-09 14-49-49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asper\YandexDisk\Ekran görüntüleri\2015-02-09 14-49-49 Ekran görüntüsü.png"/>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60915" cy="1966855"/>
                          </a:xfrm>
                          <a:prstGeom prst="rect">
                            <a:avLst/>
                          </a:prstGeom>
                          <a:noFill/>
                          <a:ln>
                            <a:noFill/>
                          </a:ln>
                        </pic:spPr>
                      </pic:pic>
                    </a:graphicData>
                  </a:graphic>
                </wp:inline>
              </w:drawing>
            </w:r>
          </w:p>
          <w:p w:rsidR="006D0CCD" w:rsidRDefault="006D0CCD" w:rsidP="006D0CCD">
            <w:pPr>
              <w:autoSpaceDE w:val="0"/>
              <w:autoSpaceDN w:val="0"/>
              <w:adjustRightInd w:val="0"/>
              <w:rPr>
                <w:rFonts w:ascii="mHelvetica" w:hAnsi="mHelvetica" w:cs="mHelvetica"/>
                <w:noProof w:val="0"/>
                <w:sz w:val="20"/>
                <w:szCs w:val="20"/>
                <w:lang w:eastAsia="tr-TR"/>
              </w:rPr>
            </w:pPr>
          </w:p>
          <w:p w:rsidR="006D0CCD" w:rsidRDefault="006D0CCD" w:rsidP="006D0CCD">
            <w:pPr>
              <w:autoSpaceDE w:val="0"/>
              <w:autoSpaceDN w:val="0"/>
              <w:adjustRightInd w:val="0"/>
              <w:rPr>
                <w:rFonts w:ascii="mHelvetica" w:hAnsi="mHelvetica" w:cs="mHelvetica"/>
                <w:noProof w:val="0"/>
                <w:sz w:val="20"/>
                <w:szCs w:val="20"/>
                <w:lang w:eastAsia="tr-TR"/>
              </w:rPr>
            </w:pPr>
          </w:p>
          <w:p w:rsidR="006D0CCD" w:rsidRDefault="006D0CCD" w:rsidP="006D0CCD">
            <w:pPr>
              <w:autoSpaceDE w:val="0"/>
              <w:autoSpaceDN w:val="0"/>
              <w:adjustRightInd w:val="0"/>
              <w:jc w:val="center"/>
              <w:rPr>
                <w:b/>
                <w:noProof w:val="0"/>
                <w:color w:val="FF0000"/>
                <w:sz w:val="20"/>
                <w:szCs w:val="20"/>
                <w:lang w:eastAsia="tr-TR"/>
              </w:rPr>
            </w:pPr>
            <w:r w:rsidRPr="006D0CCD">
              <w:rPr>
                <w:b/>
                <w:noProof w:val="0"/>
                <w:color w:val="FF0000"/>
                <w:sz w:val="20"/>
                <w:szCs w:val="20"/>
                <w:lang w:eastAsia="tr-TR"/>
              </w:rPr>
              <w:lastRenderedPageBreak/>
              <w:t>IŞIK HANGİ KURALLA YANSIR?</w:t>
            </w:r>
          </w:p>
          <w:p w:rsidR="006D0CCD" w:rsidRDefault="006D0CCD" w:rsidP="006D0CCD">
            <w:pPr>
              <w:autoSpaceDE w:val="0"/>
              <w:autoSpaceDN w:val="0"/>
              <w:adjustRightInd w:val="0"/>
              <w:rPr>
                <w:noProof w:val="0"/>
                <w:sz w:val="20"/>
                <w:szCs w:val="20"/>
                <w:lang w:eastAsia="tr-TR"/>
              </w:rPr>
            </w:pPr>
            <w:r>
              <w:rPr>
                <w:rFonts w:ascii="mHelvetica" w:hAnsi="mHelvetica" w:cs="mHelvetica"/>
                <w:noProof w:val="0"/>
                <w:sz w:val="20"/>
                <w:szCs w:val="20"/>
                <w:lang w:eastAsia="tr-TR"/>
              </w:rPr>
              <w:t xml:space="preserve">Işık kaynağından yayılan ışığa, </w:t>
            </w:r>
            <w:r>
              <w:rPr>
                <w:rFonts w:ascii="mHelvetica-Bold" w:hAnsi="mHelvetica-Bold" w:cs="mHelvetica-Bold"/>
                <w:b/>
                <w:bCs/>
                <w:noProof w:val="0"/>
                <w:sz w:val="20"/>
                <w:szCs w:val="20"/>
                <w:lang w:eastAsia="tr-TR"/>
              </w:rPr>
              <w:t xml:space="preserve">ışık ışını </w:t>
            </w:r>
            <w:r>
              <w:rPr>
                <w:rFonts w:ascii="mHelvetica" w:hAnsi="mHelvetica" w:cs="mHelvetica"/>
                <w:noProof w:val="0"/>
                <w:sz w:val="20"/>
                <w:szCs w:val="20"/>
                <w:lang w:eastAsia="tr-TR"/>
              </w:rPr>
              <w:t xml:space="preserve">denir. </w:t>
            </w:r>
            <w:proofErr w:type="spellStart"/>
            <w:r>
              <w:rPr>
                <w:rFonts w:ascii="mHelvetica" w:hAnsi="mHelvetica" w:cs="mHelvetica"/>
                <w:noProof w:val="0"/>
                <w:sz w:val="20"/>
                <w:szCs w:val="20"/>
                <w:lang w:eastAsia="tr-TR"/>
              </w:rPr>
              <w:t>Işıkışınının</w:t>
            </w:r>
            <w:proofErr w:type="spellEnd"/>
            <w:r>
              <w:rPr>
                <w:rFonts w:ascii="mHelvetica" w:hAnsi="mHelvetica" w:cs="mHelvetica"/>
                <w:noProof w:val="0"/>
                <w:sz w:val="20"/>
                <w:szCs w:val="20"/>
                <w:lang w:eastAsia="tr-TR"/>
              </w:rPr>
              <w:t xml:space="preserve"> gösterimi 2. ünitede öğrendiğiniz kuvvetin gösterimine benzer. Işık ışını da doğrusal bir </w:t>
            </w:r>
            <w:proofErr w:type="spellStart"/>
            <w:r>
              <w:rPr>
                <w:rFonts w:ascii="mHelvetica" w:hAnsi="mHelvetica" w:cs="mHelvetica"/>
                <w:noProof w:val="0"/>
                <w:sz w:val="20"/>
                <w:szCs w:val="20"/>
                <w:lang w:eastAsia="tr-TR"/>
              </w:rPr>
              <w:t>çizgiile</w:t>
            </w:r>
            <w:proofErr w:type="spellEnd"/>
            <w:r>
              <w:rPr>
                <w:rFonts w:ascii="mHelvetica" w:hAnsi="mHelvetica" w:cs="mHelvetica"/>
                <w:noProof w:val="0"/>
                <w:sz w:val="20"/>
                <w:szCs w:val="20"/>
                <w:lang w:eastAsia="tr-TR"/>
              </w:rPr>
              <w:t xml:space="preserve"> gösterilir. Işığın yayıldığı yönü göstermek için de çizgi üzerine ok konulur.</w:t>
            </w:r>
          </w:p>
          <w:p w:rsidR="006D0CCD" w:rsidRDefault="002216EA" w:rsidP="002216EA">
            <w:pPr>
              <w:autoSpaceDE w:val="0"/>
              <w:autoSpaceDN w:val="0"/>
              <w:adjustRightInd w:val="0"/>
              <w:jc w:val="center"/>
              <w:rPr>
                <w:noProof w:val="0"/>
                <w:sz w:val="20"/>
                <w:szCs w:val="20"/>
                <w:lang w:eastAsia="tr-TR"/>
              </w:rPr>
            </w:pPr>
            <w:r>
              <w:rPr>
                <w:sz w:val="20"/>
                <w:szCs w:val="20"/>
                <w:lang w:eastAsia="tr-TR"/>
              </w:rPr>
              <w:drawing>
                <wp:inline distT="0" distB="0" distL="0" distR="0">
                  <wp:extent cx="3416060" cy="2486915"/>
                  <wp:effectExtent l="0" t="0" r="0" b="0"/>
                  <wp:docPr id="3" name="Resim 3" descr="C:\Users\casper\YandexDisk\Ekran görüntüleri\2015-02-09 14-53-29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asper\YandexDisk\Ekran görüntüleri\2015-02-09 14-53-29 Ekran görüntüsü.png"/>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25129" cy="2493517"/>
                          </a:xfrm>
                          <a:prstGeom prst="rect">
                            <a:avLst/>
                          </a:prstGeom>
                          <a:noFill/>
                          <a:ln>
                            <a:noFill/>
                          </a:ln>
                        </pic:spPr>
                      </pic:pic>
                    </a:graphicData>
                  </a:graphic>
                </wp:inline>
              </w:drawing>
            </w:r>
          </w:p>
          <w:p w:rsidR="006D0CCD" w:rsidRDefault="006D0CCD" w:rsidP="006D0CCD">
            <w:pPr>
              <w:autoSpaceDE w:val="0"/>
              <w:autoSpaceDN w:val="0"/>
              <w:adjustRightInd w:val="0"/>
              <w:rPr>
                <w:noProof w:val="0"/>
                <w:sz w:val="20"/>
                <w:szCs w:val="20"/>
                <w:lang w:eastAsia="tr-TR"/>
              </w:rPr>
            </w:pPr>
          </w:p>
          <w:p w:rsidR="006D0CCD" w:rsidRDefault="002216EA" w:rsidP="002216EA">
            <w:pPr>
              <w:autoSpaceDE w:val="0"/>
              <w:autoSpaceDN w:val="0"/>
              <w:adjustRightInd w:val="0"/>
              <w:jc w:val="center"/>
              <w:rPr>
                <w:noProof w:val="0"/>
                <w:sz w:val="20"/>
                <w:szCs w:val="20"/>
                <w:lang w:eastAsia="tr-TR"/>
              </w:rPr>
            </w:pPr>
            <w:r>
              <w:rPr>
                <w:sz w:val="20"/>
                <w:szCs w:val="20"/>
                <w:lang w:eastAsia="tr-TR"/>
              </w:rPr>
              <w:drawing>
                <wp:inline distT="0" distB="0" distL="0" distR="0">
                  <wp:extent cx="4218317" cy="3046030"/>
                  <wp:effectExtent l="0" t="0" r="0" b="0"/>
                  <wp:docPr id="4" name="Resim 4" descr="C:\Users\casper\YandexDisk\Ekran görüntüleri\2015-02-09 14-54-38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sper\YandexDisk\Ekran görüntüleri\2015-02-09 14-54-38 Ekran görüntüsü.png"/>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18317" cy="3046030"/>
                          </a:xfrm>
                          <a:prstGeom prst="rect">
                            <a:avLst/>
                          </a:prstGeom>
                          <a:noFill/>
                          <a:ln>
                            <a:noFill/>
                          </a:ln>
                        </pic:spPr>
                      </pic:pic>
                    </a:graphicData>
                  </a:graphic>
                </wp:inline>
              </w:drawing>
            </w:r>
          </w:p>
          <w:p w:rsidR="006D0CCD" w:rsidRPr="001A5A6C" w:rsidRDefault="006D0CCD" w:rsidP="001A5A6C">
            <w:pPr>
              <w:autoSpaceDE w:val="0"/>
              <w:autoSpaceDN w:val="0"/>
              <w:adjustRightInd w:val="0"/>
              <w:jc w:val="center"/>
              <w:rPr>
                <w:b/>
                <w:i/>
                <w:color w:val="000000"/>
                <w:sz w:val="22"/>
                <w:szCs w:val="22"/>
                <w:lang w:eastAsia="tr-TR"/>
              </w:rPr>
            </w:pPr>
          </w:p>
        </w:tc>
      </w:tr>
      <w:tr w:rsidR="005959AB" w:rsidRPr="00BD7749" w:rsidTr="00C81FCD">
        <w:tc>
          <w:tcPr>
            <w:tcW w:w="2323" w:type="dxa"/>
            <w:gridSpan w:val="2"/>
            <w:tcBorders>
              <w:top w:val="single" w:sz="4" w:space="0" w:color="auto"/>
              <w:left w:val="nil"/>
              <w:bottom w:val="single" w:sz="4" w:space="0" w:color="auto"/>
              <w:right w:val="nil"/>
            </w:tcBorders>
            <w:shd w:val="clear" w:color="auto" w:fill="auto"/>
          </w:tcPr>
          <w:p w:rsidR="005959AB" w:rsidRPr="00BD7749" w:rsidRDefault="00C81FCD" w:rsidP="005F6CB9">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lastRenderedPageBreak/>
              <w:t>BÖLÜMIII</w:t>
            </w:r>
          </w:p>
        </w:tc>
        <w:tc>
          <w:tcPr>
            <w:tcW w:w="8930" w:type="dxa"/>
            <w:gridSpan w:val="7"/>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216EA">
        <w:trPr>
          <w:cantSplit/>
          <w:trHeight w:val="1458"/>
        </w:trPr>
        <w:tc>
          <w:tcPr>
            <w:tcW w:w="5583" w:type="dxa"/>
            <w:gridSpan w:val="8"/>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5F6CB9" w:rsidRPr="004B5974" w:rsidRDefault="002216EA" w:rsidP="001A5A6C">
            <w:pPr>
              <w:jc w:val="center"/>
              <w:rPr>
                <w:rFonts w:ascii="Arial" w:hAnsi="Arial" w:cs="Arial"/>
                <w:b/>
                <w:bCs/>
                <w:color w:val="FF0000"/>
                <w:sz w:val="20"/>
                <w:szCs w:val="20"/>
              </w:rPr>
            </w:pPr>
            <w:r>
              <w:rPr>
                <w:rFonts w:ascii="Arial" w:hAnsi="Arial" w:cs="Arial"/>
                <w:b/>
                <w:bCs/>
                <w:color w:val="FF0000"/>
                <w:sz w:val="20"/>
                <w:szCs w:val="20"/>
                <w:lang w:eastAsia="tr-TR"/>
              </w:rPr>
              <w:drawing>
                <wp:inline distT="0" distB="0" distL="0" distR="0">
                  <wp:extent cx="3407410" cy="1759585"/>
                  <wp:effectExtent l="0" t="0" r="0" b="0"/>
                  <wp:docPr id="5" name="Resim 5" descr="C:\Users\casper\YandexDisk\Ekran görüntüleri\2015-02-09 14-56-19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asper\YandexDisk\Ekran görüntüleri\2015-02-09 14-56-19 Ekran görüntüsü.png"/>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07410" cy="1759585"/>
                          </a:xfrm>
                          <a:prstGeom prst="rect">
                            <a:avLst/>
                          </a:prstGeom>
                          <a:noFill/>
                          <a:ln>
                            <a:noFill/>
                          </a:ln>
                        </pic:spPr>
                      </pic:pic>
                    </a:graphicData>
                  </a:graphic>
                </wp:inline>
              </w:drawing>
            </w:r>
          </w:p>
        </w:tc>
      </w:tr>
      <w:tr w:rsidR="005959AB" w:rsidRPr="00BD7749" w:rsidTr="002216EA">
        <w:trPr>
          <w:cantSplit/>
          <w:trHeight w:val="336"/>
        </w:trPr>
        <w:tc>
          <w:tcPr>
            <w:tcW w:w="5583" w:type="dxa"/>
            <w:gridSpan w:val="8"/>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3F21AB" w:rsidRPr="00BD7749" w:rsidTr="003F21AB">
        <w:tc>
          <w:tcPr>
            <w:tcW w:w="1032"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322"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34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5901"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C75C0F">
            <w:pPr>
              <w:jc w:val="both"/>
              <w:rPr>
                <w:rFonts w:ascii="Arial" w:hAnsi="Arial" w:cs="Arial"/>
                <w:b/>
                <w:bCs/>
                <w:color w:val="000000"/>
                <w:sz w:val="20"/>
                <w:szCs w:val="20"/>
              </w:rPr>
            </w:pPr>
          </w:p>
        </w:tc>
      </w:tr>
    </w:tbl>
    <w:p w:rsidR="00083B53" w:rsidRDefault="00083B53" w:rsidP="00BB5CE3">
      <w:pPr>
        <w:spacing w:before="20" w:after="20"/>
        <w:jc w:val="center"/>
        <w:rPr>
          <w:rFonts w:ascii="Arial" w:hAnsi="Arial" w:cs="Arial"/>
          <w:b/>
          <w:color w:val="FF0000"/>
          <w:sz w:val="20"/>
          <w:szCs w:val="22"/>
        </w:rPr>
      </w:pPr>
    </w:p>
    <w:p w:rsidR="00BB5CE3" w:rsidRDefault="00BB5CE3" w:rsidP="00BB5CE3">
      <w:pPr>
        <w:spacing w:before="20" w:after="20"/>
        <w:jc w:val="center"/>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A313CF" w:rsidRDefault="00A313CF" w:rsidP="00A313CF">
      <w:pPr>
        <w:spacing w:before="20" w:after="20"/>
        <w:rPr>
          <w:rFonts w:ascii="Arial" w:hAnsi="Arial" w:cs="Arial"/>
          <w:b/>
          <w:color w:val="000000"/>
          <w:sz w:val="20"/>
          <w:szCs w:val="22"/>
        </w:rPr>
      </w:pPr>
      <w:bookmarkStart w:id="1" w:name="_GoBack"/>
      <w:bookmarkEnd w:id="1"/>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A313CF" w:rsidRDefault="00A313CF" w:rsidP="00A313CF">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rsidP="00DD0888">
      <w:pPr>
        <w:spacing w:before="20" w:after="20"/>
        <w:jc w:val="both"/>
        <w:rPr>
          <w:rFonts w:ascii="Arial" w:hAnsi="Arial" w:cs="Arial"/>
          <w:color w:val="000000"/>
          <w:sz w:val="20"/>
          <w:szCs w:val="20"/>
        </w:rPr>
      </w:pPr>
    </w:p>
    <w:sectPr w:rsidR="00405775" w:rsidRPr="00BD7749" w:rsidSect="00C81FCD">
      <w:pgSz w:w="11906" w:h="16838"/>
      <w:pgMar w:top="567"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 w:name="mHelvetica">
    <w:panose1 w:val="00000000000000000000"/>
    <w:charset w:val="A2"/>
    <w:family w:val="auto"/>
    <w:notTrueType/>
    <w:pitch w:val="default"/>
    <w:sig w:usb0="00000005" w:usb1="00000000" w:usb2="00000000" w:usb3="00000000" w:csb0="00000010" w:csb1="00000000"/>
  </w:font>
  <w:font w:name="mHelvetica-Bold">
    <w:panose1 w:val="00000000000000000000"/>
    <w:charset w:val="A2"/>
    <w:family w:val="swiss"/>
    <w:notTrueType/>
    <w:pitch w:val="default"/>
    <w:sig w:usb0="00000005" w:usb1="00000000" w:usb2="00000000" w:usb3="00000000" w:csb0="00000010"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5pt;height:11.4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151047E"/>
    <w:multiLevelType w:val="hybridMultilevel"/>
    <w:tmpl w:val="C3AC2668"/>
    <w:lvl w:ilvl="0" w:tplc="E182E24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2792257"/>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8">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0">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4">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6">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54226376"/>
    <w:multiLevelType w:val="hybridMultilevel"/>
    <w:tmpl w:val="EEEC6960"/>
    <w:lvl w:ilvl="0" w:tplc="391C751A">
      <w:start w:val="1"/>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8">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1">
    <w:nsid w:val="6BE02FC9"/>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3">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18"/>
  </w:num>
  <w:num w:numId="3">
    <w:abstractNumId w:val="20"/>
  </w:num>
  <w:num w:numId="4">
    <w:abstractNumId w:val="7"/>
  </w:num>
  <w:num w:numId="5">
    <w:abstractNumId w:val="1"/>
  </w:num>
  <w:num w:numId="6">
    <w:abstractNumId w:val="13"/>
  </w:num>
  <w:num w:numId="7">
    <w:abstractNumId w:val="8"/>
  </w:num>
  <w:num w:numId="8">
    <w:abstractNumId w:val="11"/>
  </w:num>
  <w:num w:numId="9">
    <w:abstractNumId w:val="19"/>
  </w:num>
  <w:num w:numId="10">
    <w:abstractNumId w:val="5"/>
  </w:num>
  <w:num w:numId="11">
    <w:abstractNumId w:val="2"/>
  </w:num>
  <w:num w:numId="12">
    <w:abstractNumId w:val="16"/>
  </w:num>
  <w:num w:numId="13">
    <w:abstractNumId w:val="14"/>
  </w:num>
  <w:num w:numId="14">
    <w:abstractNumId w:val="10"/>
  </w:num>
  <w:num w:numId="15">
    <w:abstractNumId w:val="12"/>
  </w:num>
  <w:num w:numId="16">
    <w:abstractNumId w:val="24"/>
  </w:num>
  <w:num w:numId="17">
    <w:abstractNumId w:val="23"/>
  </w:num>
  <w:num w:numId="18">
    <w:abstractNumId w:val="9"/>
  </w:num>
  <w:num w:numId="19">
    <w:abstractNumId w:val="22"/>
  </w:num>
  <w:num w:numId="20">
    <w:abstractNumId w:val="0"/>
  </w:num>
  <w:num w:numId="21">
    <w:abstractNumId w:val="15"/>
  </w:num>
  <w:num w:numId="22">
    <w:abstractNumId w:val="3"/>
  </w:num>
  <w:num w:numId="23">
    <w:abstractNumId w:val="17"/>
  </w:num>
  <w:num w:numId="24">
    <w:abstractNumId w:val="21"/>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noPunctuationKerning/>
  <w:characterSpacingControl w:val="doNotCompress"/>
  <w:compat/>
  <w:rsids>
    <w:rsidRoot w:val="008E2711"/>
    <w:rsid w:val="00052995"/>
    <w:rsid w:val="0006188D"/>
    <w:rsid w:val="00083B53"/>
    <w:rsid w:val="000A52AA"/>
    <w:rsid w:val="000C51DE"/>
    <w:rsid w:val="000E6A24"/>
    <w:rsid w:val="000E7D70"/>
    <w:rsid w:val="0014626C"/>
    <w:rsid w:val="00152DA1"/>
    <w:rsid w:val="00153C4E"/>
    <w:rsid w:val="00162448"/>
    <w:rsid w:val="00180D04"/>
    <w:rsid w:val="001A1699"/>
    <w:rsid w:val="001A5A6C"/>
    <w:rsid w:val="001C344B"/>
    <w:rsid w:val="001D3385"/>
    <w:rsid w:val="001D3732"/>
    <w:rsid w:val="001F7CB3"/>
    <w:rsid w:val="0020008E"/>
    <w:rsid w:val="00202A0E"/>
    <w:rsid w:val="00216E77"/>
    <w:rsid w:val="002216EA"/>
    <w:rsid w:val="0024158B"/>
    <w:rsid w:val="00243BB0"/>
    <w:rsid w:val="00253B52"/>
    <w:rsid w:val="00262B7B"/>
    <w:rsid w:val="00272B7C"/>
    <w:rsid w:val="002C2868"/>
    <w:rsid w:val="002D69D1"/>
    <w:rsid w:val="002E63DF"/>
    <w:rsid w:val="002F1734"/>
    <w:rsid w:val="00301904"/>
    <w:rsid w:val="00316062"/>
    <w:rsid w:val="0033073B"/>
    <w:rsid w:val="0034524C"/>
    <w:rsid w:val="00390189"/>
    <w:rsid w:val="00390EC7"/>
    <w:rsid w:val="003A68C8"/>
    <w:rsid w:val="003D726A"/>
    <w:rsid w:val="003F21AB"/>
    <w:rsid w:val="00405775"/>
    <w:rsid w:val="00461742"/>
    <w:rsid w:val="00465FC8"/>
    <w:rsid w:val="004833AF"/>
    <w:rsid w:val="00490B58"/>
    <w:rsid w:val="004B5974"/>
    <w:rsid w:val="004D1C15"/>
    <w:rsid w:val="004E39A4"/>
    <w:rsid w:val="004E5F0C"/>
    <w:rsid w:val="004E7994"/>
    <w:rsid w:val="004F694C"/>
    <w:rsid w:val="005205E6"/>
    <w:rsid w:val="0054704D"/>
    <w:rsid w:val="005716F8"/>
    <w:rsid w:val="00575BB5"/>
    <w:rsid w:val="00583CA4"/>
    <w:rsid w:val="005959AB"/>
    <w:rsid w:val="005B0E14"/>
    <w:rsid w:val="005B7EEA"/>
    <w:rsid w:val="005C4AA2"/>
    <w:rsid w:val="005D106C"/>
    <w:rsid w:val="005D28E7"/>
    <w:rsid w:val="005E2F91"/>
    <w:rsid w:val="005F6CB9"/>
    <w:rsid w:val="00633583"/>
    <w:rsid w:val="0064342B"/>
    <w:rsid w:val="00643BBA"/>
    <w:rsid w:val="00651037"/>
    <w:rsid w:val="00651E90"/>
    <w:rsid w:val="00667ED4"/>
    <w:rsid w:val="006B03B7"/>
    <w:rsid w:val="006B5EB4"/>
    <w:rsid w:val="006D0CCD"/>
    <w:rsid w:val="006E40B7"/>
    <w:rsid w:val="006E61F3"/>
    <w:rsid w:val="006E6F51"/>
    <w:rsid w:val="00702DDC"/>
    <w:rsid w:val="00730403"/>
    <w:rsid w:val="00740481"/>
    <w:rsid w:val="0074533A"/>
    <w:rsid w:val="007517D0"/>
    <w:rsid w:val="00777455"/>
    <w:rsid w:val="00787A92"/>
    <w:rsid w:val="007A199D"/>
    <w:rsid w:val="007B5B7F"/>
    <w:rsid w:val="007C11DB"/>
    <w:rsid w:val="007C3B60"/>
    <w:rsid w:val="007E1EA4"/>
    <w:rsid w:val="007E47A5"/>
    <w:rsid w:val="007E6C5B"/>
    <w:rsid w:val="007F20BF"/>
    <w:rsid w:val="00803A2B"/>
    <w:rsid w:val="0081155D"/>
    <w:rsid w:val="0083240C"/>
    <w:rsid w:val="008464B5"/>
    <w:rsid w:val="008568AC"/>
    <w:rsid w:val="0086271E"/>
    <w:rsid w:val="008667F5"/>
    <w:rsid w:val="00886BAB"/>
    <w:rsid w:val="008B14C0"/>
    <w:rsid w:val="008E2711"/>
    <w:rsid w:val="008E4EBF"/>
    <w:rsid w:val="008F698D"/>
    <w:rsid w:val="00901834"/>
    <w:rsid w:val="009371AD"/>
    <w:rsid w:val="009626CB"/>
    <w:rsid w:val="009731E9"/>
    <w:rsid w:val="00983DAB"/>
    <w:rsid w:val="00992857"/>
    <w:rsid w:val="00995B21"/>
    <w:rsid w:val="009A008B"/>
    <w:rsid w:val="009E157D"/>
    <w:rsid w:val="009E33BA"/>
    <w:rsid w:val="009E60BE"/>
    <w:rsid w:val="00A00BC8"/>
    <w:rsid w:val="00A02701"/>
    <w:rsid w:val="00A272B8"/>
    <w:rsid w:val="00A2794D"/>
    <w:rsid w:val="00A313CF"/>
    <w:rsid w:val="00A55A00"/>
    <w:rsid w:val="00A978DA"/>
    <w:rsid w:val="00AB054E"/>
    <w:rsid w:val="00AD2A71"/>
    <w:rsid w:val="00AF2808"/>
    <w:rsid w:val="00B24DA5"/>
    <w:rsid w:val="00B25AC0"/>
    <w:rsid w:val="00B5374B"/>
    <w:rsid w:val="00B54193"/>
    <w:rsid w:val="00B711E0"/>
    <w:rsid w:val="00B71225"/>
    <w:rsid w:val="00B81B23"/>
    <w:rsid w:val="00BB5CE3"/>
    <w:rsid w:val="00BC6FFA"/>
    <w:rsid w:val="00BD7749"/>
    <w:rsid w:val="00BE64B9"/>
    <w:rsid w:val="00BF773F"/>
    <w:rsid w:val="00C238C8"/>
    <w:rsid w:val="00C46F68"/>
    <w:rsid w:val="00C66683"/>
    <w:rsid w:val="00C723C9"/>
    <w:rsid w:val="00C73CAB"/>
    <w:rsid w:val="00C75C0F"/>
    <w:rsid w:val="00C81FCD"/>
    <w:rsid w:val="00C916BD"/>
    <w:rsid w:val="00CB67CA"/>
    <w:rsid w:val="00CC5919"/>
    <w:rsid w:val="00D02D1B"/>
    <w:rsid w:val="00D06272"/>
    <w:rsid w:val="00D34A64"/>
    <w:rsid w:val="00D530C1"/>
    <w:rsid w:val="00D56F9C"/>
    <w:rsid w:val="00D67895"/>
    <w:rsid w:val="00D74535"/>
    <w:rsid w:val="00D81BAD"/>
    <w:rsid w:val="00D83F71"/>
    <w:rsid w:val="00D95E0D"/>
    <w:rsid w:val="00DD0581"/>
    <w:rsid w:val="00DD0888"/>
    <w:rsid w:val="00DD3867"/>
    <w:rsid w:val="00DE0B74"/>
    <w:rsid w:val="00DF58BF"/>
    <w:rsid w:val="00E11F61"/>
    <w:rsid w:val="00E13221"/>
    <w:rsid w:val="00E23E84"/>
    <w:rsid w:val="00E27C8E"/>
    <w:rsid w:val="00E34AD2"/>
    <w:rsid w:val="00E75F29"/>
    <w:rsid w:val="00E82EA9"/>
    <w:rsid w:val="00EA16DB"/>
    <w:rsid w:val="00ED09AA"/>
    <w:rsid w:val="00ED51E1"/>
    <w:rsid w:val="00EE1C39"/>
    <w:rsid w:val="00EF1802"/>
    <w:rsid w:val="00F02EE5"/>
    <w:rsid w:val="00F073BC"/>
    <w:rsid w:val="00F14882"/>
    <w:rsid w:val="00F52076"/>
    <w:rsid w:val="00F552AA"/>
    <w:rsid w:val="00F57914"/>
    <w:rsid w:val="00F76000"/>
    <w:rsid w:val="00F8623B"/>
    <w:rsid w:val="00F95284"/>
    <w:rsid w:val="00FE0953"/>
    <w:rsid w:val="00FE2A4E"/>
    <w:rsid w:val="00FF66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qFormat/>
    <w:rsid w:val="00490B58"/>
    <w:rPr>
      <w:rFonts w:ascii="Calibri" w:eastAsia="Calibri" w:hAnsi="Calibri"/>
      <w:sz w:val="22"/>
      <w:szCs w:val="22"/>
      <w:lang w:eastAsia="en-US"/>
    </w:rPr>
  </w:style>
  <w:style w:type="character" w:customStyle="1" w:styleId="apple-converted-space">
    <w:name w:val="apple-converted-space"/>
    <w:basedOn w:val="VarsaylanParagrafYazTipi"/>
    <w:rsid w:val="005716F8"/>
  </w:style>
  <w:style w:type="paragraph" w:styleId="NormalWeb">
    <w:name w:val="Normal (Web)"/>
    <w:basedOn w:val="Normal"/>
    <w:uiPriority w:val="99"/>
    <w:unhideWhenUsed/>
    <w:rsid w:val="005716F8"/>
    <w:pPr>
      <w:spacing w:before="100" w:beforeAutospacing="1" w:after="100" w:afterAutospacing="1"/>
    </w:pPr>
    <w:rPr>
      <w:noProof w:val="0"/>
      <w:lang w:eastAsia="tr-TR"/>
    </w:rPr>
  </w:style>
  <w:style w:type="paragraph" w:styleId="GvdeMetni">
    <w:name w:val="Body Text"/>
    <w:basedOn w:val="Normal"/>
    <w:link w:val="GvdeMetniChar"/>
    <w:rsid w:val="00BE64B9"/>
    <w:pPr>
      <w:spacing w:after="120"/>
    </w:pPr>
    <w:rPr>
      <w:noProof w:val="0"/>
      <w:lang w:eastAsia="tr-TR"/>
    </w:rPr>
  </w:style>
  <w:style w:type="character" w:customStyle="1" w:styleId="GvdeMetniChar">
    <w:name w:val="Gövde Metni Char"/>
    <w:basedOn w:val="VarsaylanParagrafYazTipi"/>
    <w:link w:val="GvdeMetni"/>
    <w:rsid w:val="00BE64B9"/>
    <w:rPr>
      <w:sz w:val="24"/>
      <w:szCs w:val="24"/>
    </w:rPr>
  </w:style>
  <w:style w:type="table" w:styleId="TabloKlavuzu">
    <w:name w:val="Table Grid"/>
    <w:basedOn w:val="NormalTablo"/>
    <w:rsid w:val="003F21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Vurgu1">
    <w:name w:val="Light Shading Accent 1"/>
    <w:basedOn w:val="NormalTablo"/>
    <w:uiPriority w:val="60"/>
    <w:rsid w:val="003F21AB"/>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Kpr">
    <w:name w:val="Hyperlink"/>
    <w:basedOn w:val="VarsaylanParagrafYazTipi"/>
    <w:rsid w:val="00083B53"/>
    <w:rPr>
      <w:color w:val="0563C1" w:themeColor="hyperlink"/>
      <w:u w:val="single"/>
    </w:rPr>
  </w:style>
  <w:style w:type="paragraph" w:styleId="Altbilgi">
    <w:name w:val="footer"/>
    <w:basedOn w:val="Normal"/>
    <w:link w:val="AltbilgiChar"/>
    <w:rsid w:val="005205E6"/>
    <w:pPr>
      <w:tabs>
        <w:tab w:val="center" w:pos="4536"/>
        <w:tab w:val="right" w:pos="9072"/>
      </w:tabs>
    </w:pPr>
    <w:rPr>
      <w:noProof w:val="0"/>
      <w:lang w:eastAsia="tr-TR"/>
    </w:rPr>
  </w:style>
  <w:style w:type="character" w:customStyle="1" w:styleId="AltbilgiChar">
    <w:name w:val="Altbilgi Char"/>
    <w:basedOn w:val="VarsaylanParagrafYazTipi"/>
    <w:link w:val="Altbilgi"/>
    <w:rsid w:val="005205E6"/>
    <w:rPr>
      <w:sz w:val="24"/>
      <w:szCs w:val="24"/>
    </w:rPr>
  </w:style>
</w:styles>
</file>

<file path=word/webSettings.xml><?xml version="1.0" encoding="utf-8"?>
<w:webSettings xmlns:r="http://schemas.openxmlformats.org/officeDocument/2006/relationships" xmlns:w="http://schemas.openxmlformats.org/wordprocessingml/2006/main">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36269612">
      <w:bodyDiv w:val="1"/>
      <w:marLeft w:val="0"/>
      <w:marRight w:val="0"/>
      <w:marTop w:val="0"/>
      <w:marBottom w:val="0"/>
      <w:divBdr>
        <w:top w:val="none" w:sz="0" w:space="0" w:color="auto"/>
        <w:left w:val="none" w:sz="0" w:space="0" w:color="auto"/>
        <w:bottom w:val="none" w:sz="0" w:space="0" w:color="auto"/>
        <w:right w:val="none" w:sz="0" w:space="0" w:color="auto"/>
      </w:divBdr>
    </w:div>
    <w:div w:id="35253202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453712439">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 w:id="172294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tyles" Target="styles.xml"/><Relationship Id="rId7"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3E290-8946-45D4-B8F2-05FCC61E6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537</Words>
  <Characters>3061</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Hewlett-Packard</Company>
  <LinksUpToDate>false</LinksUpToDate>
  <CharactersWithSpaces>3591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www.yeniokul.com</dc:title>
  <dc:subject>www.yeniokul.com</dc:subject>
  <dc:creator>selçuk</dc:creator>
  <cp:keywords>www.yeniokul.com</cp:keywords>
  <dc:description>www.yeniokul.com</dc:description>
  <cp:lastModifiedBy>LENOVO</cp:lastModifiedBy>
  <cp:revision>2</cp:revision>
  <cp:lastPrinted>2014-01-06T05:55:00Z</cp:lastPrinted>
  <dcterms:created xsi:type="dcterms:W3CDTF">2016-04-02T10:53:00Z</dcterms:created>
  <dcterms:modified xsi:type="dcterms:W3CDTF">2016-04-02T10:53:00Z</dcterms:modified>
  <cp:category>www.yeniokul.com</cp:category>
</cp:coreProperties>
</file>