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2"/>
        <w:gridCol w:w="1291"/>
        <w:gridCol w:w="557"/>
        <w:gridCol w:w="809"/>
        <w:gridCol w:w="1185"/>
        <w:gridCol w:w="137"/>
        <w:gridCol w:w="341"/>
        <w:gridCol w:w="5901"/>
      </w:tblGrid>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Default="00AF13DE" w:rsidP="00DD0888">
            <w:r>
              <w:rPr>
                <w:rFonts w:ascii="Cambria" w:hAnsi="Cambria" w:cs="Calibri"/>
                <w:b/>
                <w:bCs/>
                <w:color w:val="000000"/>
                <w:sz w:val="17"/>
                <w:szCs w:val="17"/>
              </w:rPr>
              <w:t>Madde ve Isı</w:t>
            </w:r>
          </w:p>
        </w:tc>
      </w:tr>
      <w:tr w:rsidR="002E63DF" w:rsidRPr="00BD7749" w:rsidTr="003F21AB">
        <w:trPr>
          <w:trHeight w:val="287"/>
        </w:trPr>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AF13DE"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Maddenin Isıyla İlişkisi</w:t>
            </w:r>
          </w:p>
        </w:tc>
      </w:tr>
      <w:tr w:rsidR="008464B5" w:rsidRPr="00BD7749" w:rsidTr="003F21AB">
        <w:tc>
          <w:tcPr>
            <w:tcW w:w="2880"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665556">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665556">
              <w:rPr>
                <w:rFonts w:ascii="Arial" w:hAnsi="Arial" w:cs="Arial"/>
                <w:b/>
                <w:bCs/>
                <w:color w:val="000000"/>
                <w:sz w:val="20"/>
                <w:szCs w:val="20"/>
              </w:rPr>
              <w:t xml:space="preserve">28 </w:t>
            </w:r>
            <w:r w:rsidR="001E4993">
              <w:rPr>
                <w:rFonts w:ascii="Arial" w:hAnsi="Arial" w:cs="Arial"/>
                <w:b/>
                <w:bCs/>
                <w:color w:val="000000"/>
                <w:sz w:val="20"/>
                <w:szCs w:val="20"/>
              </w:rPr>
              <w:t>Mart</w:t>
            </w:r>
            <w:r w:rsidR="00665556">
              <w:rPr>
                <w:rFonts w:ascii="Arial" w:hAnsi="Arial" w:cs="Arial"/>
                <w:b/>
                <w:bCs/>
                <w:color w:val="000000"/>
                <w:sz w:val="20"/>
                <w:szCs w:val="20"/>
              </w:rPr>
              <w:t xml:space="preserve"> - 1 Nisan 2016</w:t>
            </w:r>
            <w:r w:rsidR="0014626C">
              <w:rPr>
                <w:rFonts w:ascii="Arial" w:hAnsi="Arial" w:cs="Arial"/>
                <w:b/>
                <w:bCs/>
                <w:color w:val="000000"/>
                <w:sz w:val="20"/>
                <w:szCs w:val="20"/>
              </w:rPr>
              <w:t>)</w:t>
            </w:r>
          </w:p>
        </w:tc>
      </w:tr>
      <w:tr w:rsidR="008464B5" w:rsidRPr="00BD7749" w:rsidTr="003F21AB">
        <w:tc>
          <w:tcPr>
            <w:tcW w:w="2880" w:type="dxa"/>
            <w:gridSpan w:val="3"/>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651E90">
        <w:trPr>
          <w:trHeight w:val="242"/>
        </w:trPr>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F13DE" w:rsidRDefault="00AF13DE" w:rsidP="00AF13DE">
            <w:pPr>
              <w:pStyle w:val="GvdeMetni"/>
              <w:tabs>
                <w:tab w:val="num" w:pos="590"/>
              </w:tabs>
              <w:rPr>
                <w:b/>
                <w:bCs/>
                <w:sz w:val="18"/>
                <w:szCs w:val="18"/>
              </w:rPr>
            </w:pPr>
            <w:r>
              <w:rPr>
                <w:b/>
                <w:bCs/>
                <w:sz w:val="18"/>
                <w:szCs w:val="18"/>
              </w:rPr>
              <w:t>6. ÜNİTE</w:t>
            </w:r>
          </w:p>
          <w:p w:rsidR="00AF13DE" w:rsidRDefault="00AF13DE" w:rsidP="00AF13DE">
            <w:pPr>
              <w:pStyle w:val="GvdeMetni"/>
              <w:tabs>
                <w:tab w:val="num" w:pos="590"/>
              </w:tabs>
              <w:rPr>
                <w:b/>
                <w:bCs/>
                <w:sz w:val="18"/>
                <w:szCs w:val="18"/>
              </w:rPr>
            </w:pPr>
            <w:r>
              <w:rPr>
                <w:b/>
                <w:bCs/>
                <w:sz w:val="18"/>
                <w:szCs w:val="18"/>
              </w:rPr>
              <w:t>6.1.  Madde ve ısı ile ilgili olarak öğrenciler;</w:t>
            </w:r>
          </w:p>
          <w:p w:rsidR="00AF13DE" w:rsidRDefault="00AF13DE" w:rsidP="00AF13DE">
            <w:pPr>
              <w:pStyle w:val="GvdeMetni"/>
              <w:tabs>
                <w:tab w:val="num" w:pos="590"/>
              </w:tabs>
              <w:rPr>
                <w:bCs/>
                <w:sz w:val="18"/>
                <w:szCs w:val="18"/>
              </w:rPr>
            </w:pPr>
            <w:r>
              <w:rPr>
                <w:bCs/>
                <w:sz w:val="18"/>
                <w:szCs w:val="18"/>
              </w:rPr>
              <w:t>6.6.1.1. Maddeleri, ısı iletimi bakımından sınıflandırır.</w:t>
            </w:r>
          </w:p>
          <w:p w:rsidR="00E23E84" w:rsidRPr="00C85176" w:rsidRDefault="00AF13DE" w:rsidP="00AF13DE">
            <w:pPr>
              <w:rPr>
                <w:sz w:val="16"/>
                <w:szCs w:val="16"/>
              </w:rPr>
            </w:pPr>
            <w:r>
              <w:rPr>
                <w:bCs/>
                <w:sz w:val="18"/>
                <w:szCs w:val="18"/>
              </w:rPr>
              <w:t>6.6.1.1. Maddeleri, ısı iletimi bakımından sınıflandırır.</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F13DE" w:rsidRDefault="00AF13DE" w:rsidP="00AF13DE">
            <w:pPr>
              <w:tabs>
                <w:tab w:val="left" w:pos="135"/>
                <w:tab w:val="left" w:pos="612"/>
              </w:tabs>
              <w:rPr>
                <w:sz w:val="16"/>
                <w:szCs w:val="16"/>
              </w:rPr>
            </w:pPr>
            <w:r>
              <w:rPr>
                <w:sz w:val="16"/>
                <w:szCs w:val="16"/>
              </w:rPr>
              <w:t xml:space="preserve">[!] 1.1 Isı-hareket ilişkisi sıvılarda ve gazlarda kolayca görünürleştirilebilir. Görünür hareketin moleküllerin hareketi olduğu, fakat görünen şeyin molekül değil, “molekül yığınları” olduğu fikrinin yerleşmesi kolay değildir. Öğretmen bu gözlem sırasında, 3. ünitede edinilen moleküllerin çok küçük tanecikler olduğu fikrini hatırlatmalı; görünür hareketin dev kümelere ait olduğunu, tek tek moleküllerin görülemeyeceğini vurgulamalıdır. </w:t>
            </w:r>
          </w:p>
          <w:p w:rsidR="00ED51E1" w:rsidRPr="006D0CCD" w:rsidRDefault="00AF13DE" w:rsidP="00AF13DE">
            <w:pPr>
              <w:tabs>
                <w:tab w:val="left" w:pos="16"/>
                <w:tab w:val="left" w:pos="72"/>
                <w:tab w:val="left" w:pos="136"/>
                <w:tab w:val="left" w:pos="252"/>
              </w:tabs>
              <w:rPr>
                <w:sz w:val="16"/>
                <w:szCs w:val="16"/>
              </w:rPr>
            </w:pPr>
            <w:r>
              <w:rPr>
                <w:sz w:val="16"/>
                <w:szCs w:val="16"/>
              </w:rPr>
              <w:t>[!] 1.2 Çarpışan bilyelerin kiminin yavaşlayıp kiminin hızlanması, atomlar-moleküller arası ısı alış-verişi ile doğrudan ilintili olup önemli bir gözlemdir. Bu gözlemle, hızlı→sıcak ve yavaş→soğuk anlayışının yerleşmesi beklenmektedir.</w:t>
            </w:r>
          </w:p>
        </w:tc>
      </w:tr>
      <w:tr w:rsidR="00152DA1" w:rsidRPr="00BD7749" w:rsidTr="00651E90">
        <w:tc>
          <w:tcPr>
            <w:tcW w:w="4874"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tcPr>
          <w:p w:rsidR="00AF13DE" w:rsidRDefault="00AF13DE" w:rsidP="00AF13DE">
            <w:pPr>
              <w:rPr>
                <w:sz w:val="16"/>
                <w:szCs w:val="16"/>
              </w:rPr>
            </w:pPr>
            <w:r>
              <w:rPr>
                <w:sz w:val="16"/>
                <w:szCs w:val="16"/>
              </w:rPr>
              <w:t>Hareketlenmenin Nedeni Isı.</w:t>
            </w:r>
          </w:p>
          <w:p w:rsidR="00AF13DE" w:rsidRDefault="00AF13DE" w:rsidP="00AF13DE">
            <w:pPr>
              <w:rPr>
                <w:sz w:val="16"/>
                <w:szCs w:val="16"/>
              </w:rPr>
            </w:pPr>
            <w:r>
              <w:rPr>
                <w:sz w:val="16"/>
                <w:szCs w:val="16"/>
              </w:rPr>
              <w:t>Isınma, Hareketlenmedir. (1.1; 1.2).</w:t>
            </w:r>
          </w:p>
          <w:p w:rsidR="00AF13DE" w:rsidRDefault="00AF13DE" w:rsidP="00AF13DE">
            <w:pPr>
              <w:rPr>
                <w:sz w:val="16"/>
                <w:szCs w:val="16"/>
              </w:rPr>
            </w:pPr>
            <w:r>
              <w:rPr>
                <w:sz w:val="16"/>
                <w:szCs w:val="16"/>
              </w:rPr>
              <w:t>Çarpışma, Hareket Alış-Verişidir. (1.2), (BSB-30, 31, 32)</w:t>
            </w:r>
          </w:p>
          <w:p w:rsidR="00AF13DE" w:rsidRDefault="00AF13DE" w:rsidP="00AF13DE">
            <w:pPr>
              <w:rPr>
                <w:sz w:val="16"/>
                <w:szCs w:val="16"/>
              </w:rPr>
            </w:pPr>
            <w:r>
              <w:rPr>
                <w:sz w:val="16"/>
                <w:szCs w:val="16"/>
              </w:rPr>
              <w:t>Isı nasıl yayılır? (2.12.2; .3,2.4,2.5,2.5,2.6) (BSB-4,5,,6,7)</w:t>
            </w:r>
          </w:p>
          <w:p w:rsidR="00EA16DB" w:rsidRPr="002216EA" w:rsidRDefault="00EA16DB" w:rsidP="00266810">
            <w:pPr>
              <w:rPr>
                <w:sz w:val="18"/>
                <w:szCs w:val="18"/>
              </w:rPr>
            </w:pPr>
          </w:p>
        </w:tc>
      </w:tr>
      <w:tr w:rsidR="005959AB" w:rsidRPr="00BD7749" w:rsidTr="00C81FCD">
        <w:trPr>
          <w:trHeight w:val="2322"/>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02644C" w:rsidRDefault="00AF13DE" w:rsidP="00266810">
            <w:pPr>
              <w:autoSpaceDE w:val="0"/>
              <w:autoSpaceDN w:val="0"/>
              <w:adjustRightInd w:val="0"/>
              <w:jc w:val="center"/>
              <w:rPr>
                <w:rFonts w:ascii="OpenSans-Bold" w:hAnsi="OpenSans-Bold"/>
                <w:b/>
                <w:bCs/>
                <w:color w:val="1074BC"/>
                <w:sz w:val="28"/>
                <w:szCs w:val="28"/>
              </w:rPr>
            </w:pPr>
            <w:r>
              <w:rPr>
                <w:rFonts w:ascii="OpenSans-Bold" w:hAnsi="OpenSans-Bold"/>
                <w:b/>
                <w:bCs/>
                <w:color w:val="1074BC"/>
                <w:sz w:val="28"/>
                <w:szCs w:val="28"/>
              </w:rPr>
              <w:t>Maddenin Isıyla İlişkisi</w:t>
            </w:r>
          </w:p>
          <w:p w:rsidR="00266810" w:rsidRDefault="00266810" w:rsidP="00266810">
            <w:pPr>
              <w:autoSpaceDE w:val="0"/>
              <w:autoSpaceDN w:val="0"/>
              <w:adjustRightInd w:val="0"/>
              <w:jc w:val="center"/>
              <w:rPr>
                <w:rFonts w:ascii="OpenSans-Bold" w:hAnsi="OpenSans-Bold"/>
                <w:b/>
                <w:bCs/>
                <w:color w:val="1074BC"/>
                <w:sz w:val="28"/>
                <w:szCs w:val="28"/>
              </w:rPr>
            </w:pPr>
          </w:p>
          <w:p w:rsidR="00266810" w:rsidRDefault="00AF13DE" w:rsidP="00266810">
            <w:pPr>
              <w:autoSpaceDE w:val="0"/>
              <w:autoSpaceDN w:val="0"/>
              <w:adjustRightInd w:val="0"/>
              <w:jc w:val="both"/>
              <w:rPr>
                <w:rFonts w:ascii="mHelvetica-Bold" w:hAnsi="mHelvetica-Bold"/>
                <w:color w:val="EE1D23"/>
                <w:sz w:val="20"/>
                <w:szCs w:val="20"/>
              </w:rPr>
            </w:pPr>
            <w:r>
              <w:rPr>
                <w:sz w:val="16"/>
                <w:szCs w:val="16"/>
                <w:lang w:eastAsia="tr-TR"/>
              </w:rPr>
              <w:drawing>
                <wp:anchor distT="0" distB="0" distL="114300" distR="114300" simplePos="0" relativeHeight="251658240" behindDoc="0" locked="0" layoutInCell="1" allowOverlap="1">
                  <wp:simplePos x="0" y="0"/>
                  <wp:positionH relativeFrom="column">
                    <wp:posOffset>2098040</wp:posOffset>
                  </wp:positionH>
                  <wp:positionV relativeFrom="paragraph">
                    <wp:posOffset>81915</wp:posOffset>
                  </wp:positionV>
                  <wp:extent cx="3493135" cy="1938655"/>
                  <wp:effectExtent l="0" t="0" r="0" b="4445"/>
                  <wp:wrapSquare wrapText="bothSides"/>
                  <wp:docPr id="3" name="Resim 3" descr="C:\Users\fendersi.gen.tr\YandexDisk\Ekran görüntüleri\2015-03-24 17-36-59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endersi.gen.tr\YandexDisk\Ekran görüntüleri\2015-03-24 17-36-59 Ekran görüntüsü.pn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93135" cy="1938655"/>
                          </a:xfrm>
                          <a:prstGeom prst="rect">
                            <a:avLst/>
                          </a:prstGeom>
                          <a:noFill/>
                          <a:ln>
                            <a:noFill/>
                          </a:ln>
                        </pic:spPr>
                      </pic:pic>
                    </a:graphicData>
                  </a:graphic>
                </wp:anchor>
              </w:drawing>
            </w:r>
            <w:r>
              <w:rPr>
                <w:rFonts w:ascii="mHelvetica-Bold" w:hAnsi="mHelvetica-Bold"/>
                <w:color w:val="EE1D23"/>
                <w:sz w:val="20"/>
                <w:szCs w:val="20"/>
              </w:rPr>
              <w:t>Isıtılan Maddenin Taneciklerinin Hareketi</w:t>
            </w:r>
          </w:p>
          <w:p w:rsidR="00AF13DE" w:rsidRDefault="00AF13DE" w:rsidP="00266810">
            <w:pPr>
              <w:autoSpaceDE w:val="0"/>
              <w:autoSpaceDN w:val="0"/>
              <w:adjustRightInd w:val="0"/>
              <w:jc w:val="both"/>
              <w:rPr>
                <w:rFonts w:ascii="mHelvetica" w:hAnsi="mHelvetica"/>
                <w:color w:val="231F20"/>
                <w:sz w:val="20"/>
                <w:szCs w:val="20"/>
              </w:rPr>
            </w:pPr>
            <w:r>
              <w:rPr>
                <w:rFonts w:ascii="mHelvetica" w:hAnsi="mHelvetica"/>
                <w:color w:val="231F20"/>
                <w:sz w:val="20"/>
                <w:szCs w:val="20"/>
              </w:rPr>
              <w:t>Maddeyi oluşturan tanecikler titreşim, öteleme ve dönme hareketi yapabilmektedir.</w:t>
            </w:r>
          </w:p>
          <w:p w:rsidR="00AF13DE" w:rsidRDefault="00AF13DE" w:rsidP="00266810">
            <w:pPr>
              <w:autoSpaceDE w:val="0"/>
              <w:autoSpaceDN w:val="0"/>
              <w:adjustRightInd w:val="0"/>
              <w:jc w:val="both"/>
              <w:rPr>
                <w:rFonts w:ascii="mHelvetica" w:hAnsi="mHelvetica"/>
                <w:color w:val="231F20"/>
                <w:sz w:val="20"/>
                <w:szCs w:val="20"/>
              </w:rPr>
            </w:pPr>
          </w:p>
          <w:p w:rsidR="00AF13DE" w:rsidRDefault="00AF13DE" w:rsidP="00266810">
            <w:pPr>
              <w:autoSpaceDE w:val="0"/>
              <w:autoSpaceDN w:val="0"/>
              <w:adjustRightInd w:val="0"/>
              <w:jc w:val="both"/>
              <w:rPr>
                <w:rFonts w:ascii="mHelvetica" w:hAnsi="mHelvetica"/>
                <w:color w:val="231F20"/>
                <w:sz w:val="20"/>
                <w:szCs w:val="20"/>
              </w:rPr>
            </w:pPr>
            <w:r>
              <w:rPr>
                <w:rFonts w:ascii="mHelvetica" w:hAnsi="mHelvetica"/>
                <w:color w:val="231F20"/>
                <w:sz w:val="20"/>
                <w:szCs w:val="20"/>
              </w:rPr>
              <w:t>“Hareketlenmenin Nedeni: Isı” deneyinde ısınan suyun içindeki küçük pamuk toplarının hareketini</w:t>
            </w:r>
            <w:r>
              <w:rPr>
                <w:rFonts w:ascii="mHelvetica" w:hAnsi="mHelvetica"/>
                <w:color w:val="231F20"/>
                <w:sz w:val="20"/>
                <w:szCs w:val="20"/>
              </w:rPr>
              <w:br/>
              <w:t>gözlemlediniz. Suyun ısınmaya başlamasından bir süre sonra küçük pamuk toplarının yukarı doğru hareket ettiğini gözlemlediniz. Bu durumda, pamuğun yukarı doğru hareketini sağlayan su tanecikleri olmalıdır. Su taneciklerinin yukarı hareket etmesini sağlayan ise aldıkları ısıdır. Su tanecikleri, ısı alarak yukarı hareket etmeye başlamışsa enerjilerinin arttığı söylenebilir. Isının bir enerji olduğunu ve sıcaktan soğuğa doğru akabildiğini öğrenmiştiniz. Sonuç olarak ısı alan taneciklerin daha hızlı hareket ettikleri söylenebilir.</w:t>
            </w:r>
          </w:p>
          <w:p w:rsidR="00AF13DE" w:rsidRDefault="00AF13DE" w:rsidP="00AF13DE">
            <w:pPr>
              <w:autoSpaceDE w:val="0"/>
              <w:autoSpaceDN w:val="0"/>
              <w:adjustRightInd w:val="0"/>
              <w:jc w:val="center"/>
              <w:rPr>
                <w:rFonts w:ascii="mHelvetica" w:hAnsi="mHelvetica"/>
                <w:color w:val="231F20"/>
                <w:sz w:val="20"/>
                <w:szCs w:val="20"/>
              </w:rPr>
            </w:pPr>
            <w:r>
              <w:rPr>
                <w:rFonts w:ascii="mHelvetica" w:hAnsi="mHelvetica"/>
                <w:color w:val="231F20"/>
                <w:sz w:val="20"/>
                <w:szCs w:val="20"/>
                <w:lang w:eastAsia="tr-TR"/>
              </w:rPr>
              <w:drawing>
                <wp:inline distT="0" distB="0" distL="0" distR="0">
                  <wp:extent cx="3769995" cy="1242060"/>
                  <wp:effectExtent l="0" t="0" r="1905" b="0"/>
                  <wp:docPr id="4" name="Resim 4" descr="C:\Users\fendersi.gen.tr\YandexDisk\Ekran görüntüleri\2015-03-24 17-38-26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endersi.gen.tr\YandexDisk\Ekran görüntüleri\2015-03-24 17-38-26 Ekran görüntüsü.pn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69995" cy="1242060"/>
                          </a:xfrm>
                          <a:prstGeom prst="rect">
                            <a:avLst/>
                          </a:prstGeom>
                          <a:noFill/>
                          <a:ln>
                            <a:noFill/>
                          </a:ln>
                        </pic:spPr>
                      </pic:pic>
                    </a:graphicData>
                  </a:graphic>
                </wp:inline>
              </w:drawing>
            </w:r>
          </w:p>
          <w:p w:rsidR="00B55252" w:rsidRDefault="00AF13DE" w:rsidP="00266810">
            <w:pPr>
              <w:autoSpaceDE w:val="0"/>
              <w:autoSpaceDN w:val="0"/>
              <w:adjustRightInd w:val="0"/>
              <w:jc w:val="both"/>
              <w:rPr>
                <w:rFonts w:ascii="mHelvetica" w:hAnsi="mHelvetica"/>
                <w:color w:val="231F20"/>
                <w:sz w:val="20"/>
                <w:szCs w:val="20"/>
              </w:rPr>
            </w:pPr>
            <w:r>
              <w:rPr>
                <w:rFonts w:ascii="mHelvetica" w:hAnsi="mHelvetica"/>
                <w:color w:val="231F20"/>
                <w:sz w:val="20"/>
                <w:szCs w:val="20"/>
              </w:rPr>
              <w:t xml:space="preserve">Sıcaklıkları farklı olan maddeler birbirlerine dokundurulduklarında sıcak olandan soğuk olana ısı enerjisi akışı olur. Bu olay </w:t>
            </w:r>
            <w:r>
              <w:rPr>
                <w:rFonts w:ascii="mHelvetica-Bold" w:hAnsi="mHelvetica-Bold"/>
                <w:color w:val="231F20"/>
                <w:sz w:val="20"/>
                <w:szCs w:val="20"/>
              </w:rPr>
              <w:t>ısı alış verişi</w:t>
            </w:r>
            <w:r>
              <w:rPr>
                <w:rFonts w:ascii="mHelvetica" w:hAnsi="mHelvetica"/>
                <w:color w:val="231F20"/>
                <w:sz w:val="20"/>
                <w:szCs w:val="20"/>
              </w:rPr>
              <w:t>dir. Maddeler arasında ısı alış verişi olabilmesi için maddelerin taneciklerinin hızları farklı yani sıcakları farklı olmalıdır. Sıcaklıkları farklı iki madde dokundurulursa temas eden bölgede tanecikler çarpışır. Bu çarpışma ısı aktarımını sağlar. Çarpışmadan sonra hızlı hareket eden tanecikler yavaşlarken yavaş hareket eden tanecikler hızlanır. Tanecikler arasındaki ısı aktarımı, taneciklerin hızları (sıcaklıkları) eşit oluncaya kadar devam eder. Taneciklerin hızları eşit olduğunda maddenin sıcaklığı da her yerinde eşitlenmiş olur.</w:t>
            </w:r>
          </w:p>
          <w:p w:rsidR="00AF13DE" w:rsidRDefault="00AF13DE" w:rsidP="00266810">
            <w:pPr>
              <w:autoSpaceDE w:val="0"/>
              <w:autoSpaceDN w:val="0"/>
              <w:adjustRightInd w:val="0"/>
              <w:jc w:val="both"/>
              <w:rPr>
                <w:rFonts w:ascii="mHelvetica" w:hAnsi="mHelvetica"/>
                <w:color w:val="231F20"/>
                <w:sz w:val="20"/>
                <w:szCs w:val="20"/>
              </w:rPr>
            </w:pPr>
            <w:r>
              <w:rPr>
                <w:rFonts w:ascii="mHelvetica" w:hAnsi="mHelvetica"/>
                <w:color w:val="231F20"/>
                <w:sz w:val="20"/>
                <w:szCs w:val="20"/>
              </w:rPr>
              <w:lastRenderedPageBreak/>
              <w:t>Sadece titreşim hareketi yapabilen katı madde tanecik leri, kol kola girmiş öğrencilere benzer. Öğrencilerin iletmek istediği silgiyi de ısıya benzetirseniz ısıyı alan katı tanecikleri, ısıyı ancak kendi yanındakine iletebilecektir.</w:t>
            </w:r>
          </w:p>
          <w:p w:rsidR="00212538" w:rsidRDefault="00212538" w:rsidP="00266810">
            <w:pPr>
              <w:autoSpaceDE w:val="0"/>
              <w:autoSpaceDN w:val="0"/>
              <w:adjustRightInd w:val="0"/>
              <w:jc w:val="both"/>
              <w:rPr>
                <w:rFonts w:ascii="mHelvetica" w:hAnsi="mHelvetica"/>
                <w:color w:val="231F20"/>
                <w:sz w:val="20"/>
                <w:szCs w:val="20"/>
              </w:rPr>
            </w:pPr>
          </w:p>
          <w:p w:rsidR="00212538" w:rsidRDefault="00212538" w:rsidP="00266810">
            <w:pPr>
              <w:autoSpaceDE w:val="0"/>
              <w:autoSpaceDN w:val="0"/>
              <w:adjustRightInd w:val="0"/>
              <w:jc w:val="both"/>
              <w:rPr>
                <w:rFonts w:ascii="mHelvetica" w:hAnsi="mHelvetica"/>
                <w:color w:val="231F20"/>
                <w:sz w:val="20"/>
                <w:szCs w:val="20"/>
              </w:rPr>
            </w:pPr>
            <w:r>
              <w:rPr>
                <w:rFonts w:ascii="mHelvetica" w:hAnsi="mHelvetica"/>
                <w:color w:val="231F20"/>
                <w:sz w:val="20"/>
                <w:szCs w:val="20"/>
              </w:rPr>
              <w:t xml:space="preserve">Maddelerin ısı enerjisini iletme hızı ve zorluğu farklıdır. Bazıları ısıyı çok kolay iletir. Bu şekilde ısıyı kolay ileten maddelere </w:t>
            </w:r>
            <w:r w:rsidRPr="00212538">
              <w:rPr>
                <w:rFonts w:ascii="mHelvetica-Bold" w:hAnsi="mHelvetica-Bold"/>
                <w:b/>
                <w:color w:val="231F20"/>
                <w:sz w:val="20"/>
                <w:szCs w:val="20"/>
              </w:rPr>
              <w:t>ısı iletkeni</w:t>
            </w:r>
            <w:r>
              <w:rPr>
                <w:rFonts w:ascii="mHelvetica" w:hAnsi="mHelvetica"/>
                <w:color w:val="231F20"/>
                <w:sz w:val="20"/>
                <w:szCs w:val="20"/>
              </w:rPr>
              <w:t xml:space="preserve">denir. Isı iletkenlerini oluşturan ta necikler, düzenli ve aralarındaki boşluklar çok azdır. Isı iletkenleri, büyük miktarda ısıyı kısa sürede iletir. Bakır, alüminyum, demir gibi maddeler (metaller), diğer madde lere göre ısıyı daha hızlı iletir. Metaller ısı iletkenidir. Bazı maddeler ise ısı enerjisini çok zor iletir. Bu şekil de ısıyı iyi iletemeyen maddelere </w:t>
            </w:r>
            <w:r w:rsidRPr="00212538">
              <w:rPr>
                <w:rFonts w:ascii="mHelvetica-Bold" w:hAnsi="mHelvetica-Bold"/>
                <w:b/>
                <w:color w:val="231F20"/>
                <w:sz w:val="20"/>
                <w:szCs w:val="20"/>
              </w:rPr>
              <w:t>ısı yalıtkanı</w:t>
            </w:r>
            <w:r>
              <w:rPr>
                <w:rFonts w:ascii="mHelvetica" w:hAnsi="mHelvetica"/>
                <w:color w:val="231F20"/>
                <w:sz w:val="20"/>
                <w:szCs w:val="20"/>
              </w:rPr>
              <w:t>denir. Isı yalıtkanlarını oluşturan tanecikler arasındaki boşluk çok fazladır ve tanecikler düzensizdir.</w:t>
            </w:r>
          </w:p>
          <w:p w:rsidR="00212538" w:rsidRDefault="00212538" w:rsidP="00266810">
            <w:pPr>
              <w:autoSpaceDE w:val="0"/>
              <w:autoSpaceDN w:val="0"/>
              <w:adjustRightInd w:val="0"/>
              <w:jc w:val="both"/>
              <w:rPr>
                <w:rFonts w:ascii="mHelvetica" w:hAnsi="mHelvetica"/>
                <w:color w:val="231F20"/>
                <w:sz w:val="20"/>
                <w:szCs w:val="20"/>
              </w:rPr>
            </w:pPr>
            <w:r>
              <w:rPr>
                <w:rFonts w:ascii="mHelvetica" w:hAnsi="mHelvetica"/>
                <w:color w:val="231F20"/>
                <w:sz w:val="20"/>
                <w:szCs w:val="20"/>
                <w:lang w:eastAsia="tr-TR"/>
              </w:rPr>
              <w:drawing>
                <wp:inline distT="0" distB="0" distL="0" distR="0">
                  <wp:extent cx="5538470" cy="1095375"/>
                  <wp:effectExtent l="0" t="0" r="5080" b="9525"/>
                  <wp:docPr id="5" name="Resim 5" descr="C:\Users\fendersi.gen.tr\YandexDisk\Ekran görüntüleri\2015-03-24 17-42-34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endersi.gen.tr\YandexDisk\Ekran görüntüleri\2015-03-24 17-42-34 Ekran görüntüsü.pn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38470" cy="1095375"/>
                          </a:xfrm>
                          <a:prstGeom prst="rect">
                            <a:avLst/>
                          </a:prstGeom>
                          <a:noFill/>
                          <a:ln>
                            <a:noFill/>
                          </a:ln>
                        </pic:spPr>
                      </pic:pic>
                    </a:graphicData>
                  </a:graphic>
                </wp:inline>
              </w:drawing>
            </w:r>
          </w:p>
          <w:p w:rsidR="00212538" w:rsidRDefault="00212538" w:rsidP="00266810">
            <w:pPr>
              <w:autoSpaceDE w:val="0"/>
              <w:autoSpaceDN w:val="0"/>
              <w:adjustRightInd w:val="0"/>
              <w:jc w:val="both"/>
              <w:rPr>
                <w:rFonts w:ascii="mHelvetica" w:hAnsi="mHelvetica"/>
                <w:color w:val="231F20"/>
                <w:sz w:val="20"/>
                <w:szCs w:val="20"/>
              </w:rPr>
            </w:pPr>
          </w:p>
          <w:p w:rsidR="00212538" w:rsidRDefault="00212538" w:rsidP="00266810">
            <w:pPr>
              <w:autoSpaceDE w:val="0"/>
              <w:autoSpaceDN w:val="0"/>
              <w:adjustRightInd w:val="0"/>
              <w:jc w:val="both"/>
              <w:rPr>
                <w:rFonts w:ascii="mHelvetica" w:hAnsi="mHelvetica"/>
                <w:color w:val="231F20"/>
                <w:sz w:val="20"/>
                <w:szCs w:val="20"/>
              </w:rPr>
            </w:pPr>
          </w:p>
          <w:p w:rsidR="00212538" w:rsidRDefault="00212538" w:rsidP="00266810">
            <w:pPr>
              <w:autoSpaceDE w:val="0"/>
              <w:autoSpaceDN w:val="0"/>
              <w:adjustRightInd w:val="0"/>
              <w:jc w:val="both"/>
              <w:rPr>
                <w:rFonts w:ascii="mHelvetica" w:hAnsi="mHelvetica"/>
                <w:color w:val="231F20"/>
                <w:sz w:val="20"/>
                <w:szCs w:val="20"/>
              </w:rPr>
            </w:pPr>
          </w:p>
          <w:p w:rsidR="00212538" w:rsidRDefault="00212538" w:rsidP="00266810">
            <w:pPr>
              <w:autoSpaceDE w:val="0"/>
              <w:autoSpaceDN w:val="0"/>
              <w:adjustRightInd w:val="0"/>
              <w:jc w:val="both"/>
              <w:rPr>
                <w:rFonts w:ascii="mHelvetica" w:hAnsi="mHelvetica"/>
                <w:color w:val="231F20"/>
                <w:sz w:val="20"/>
                <w:szCs w:val="20"/>
              </w:rPr>
            </w:pPr>
          </w:p>
          <w:p w:rsidR="00212538" w:rsidRDefault="00212538" w:rsidP="00266810">
            <w:pPr>
              <w:autoSpaceDE w:val="0"/>
              <w:autoSpaceDN w:val="0"/>
              <w:adjustRightInd w:val="0"/>
              <w:jc w:val="both"/>
              <w:rPr>
                <w:rFonts w:ascii="mHelvetica" w:hAnsi="mHelvetica"/>
                <w:color w:val="231F20"/>
                <w:sz w:val="20"/>
                <w:szCs w:val="20"/>
              </w:rPr>
            </w:pPr>
          </w:p>
          <w:p w:rsidR="00266810" w:rsidRPr="00266810" w:rsidRDefault="00266810" w:rsidP="00266810">
            <w:pPr>
              <w:autoSpaceDE w:val="0"/>
              <w:autoSpaceDN w:val="0"/>
              <w:adjustRightInd w:val="0"/>
              <w:jc w:val="both"/>
              <w:rPr>
                <w:b/>
                <w:i/>
                <w:color w:val="000000"/>
                <w:lang w:eastAsia="tr-TR"/>
              </w:rPr>
            </w:pPr>
          </w:p>
        </w:tc>
      </w:tr>
      <w:tr w:rsidR="005959AB" w:rsidRPr="00BD7749" w:rsidTr="00C81FCD">
        <w:tc>
          <w:tcPr>
            <w:tcW w:w="2323" w:type="dxa"/>
            <w:gridSpan w:val="2"/>
            <w:tcBorders>
              <w:top w:val="single" w:sz="4" w:space="0" w:color="auto"/>
              <w:left w:val="nil"/>
              <w:bottom w:val="single" w:sz="4" w:space="0" w:color="auto"/>
              <w:right w:val="nil"/>
            </w:tcBorders>
            <w:shd w:val="clear" w:color="auto" w:fill="auto"/>
          </w:tcPr>
          <w:p w:rsidR="00155BC1" w:rsidRDefault="00155BC1" w:rsidP="005F6CB9">
            <w:pPr>
              <w:spacing w:before="20" w:after="20"/>
              <w:ind w:hanging="108"/>
              <w:jc w:val="both"/>
              <w:rPr>
                <w:rFonts w:ascii="Arial" w:hAnsi="Arial" w:cs="Arial"/>
                <w:b/>
                <w:bCs/>
                <w:color w:val="000000"/>
                <w:sz w:val="20"/>
                <w:szCs w:val="20"/>
              </w:rPr>
            </w:pPr>
          </w:p>
          <w:p w:rsidR="00155BC1" w:rsidRDefault="00155BC1" w:rsidP="005F6CB9">
            <w:pPr>
              <w:spacing w:before="20" w:after="20"/>
              <w:ind w:hanging="108"/>
              <w:jc w:val="both"/>
              <w:rPr>
                <w:rFonts w:ascii="Arial" w:hAnsi="Arial" w:cs="Arial"/>
                <w:b/>
                <w:bCs/>
                <w:color w:val="000000"/>
                <w:sz w:val="20"/>
                <w:szCs w:val="20"/>
              </w:rPr>
            </w:pPr>
          </w:p>
          <w:p w:rsidR="00155BC1" w:rsidRDefault="00155BC1" w:rsidP="005F6CB9">
            <w:pPr>
              <w:spacing w:before="20" w:after="20"/>
              <w:ind w:hanging="108"/>
              <w:jc w:val="both"/>
              <w:rPr>
                <w:rFonts w:ascii="Arial" w:hAnsi="Arial" w:cs="Arial"/>
                <w:b/>
                <w:bCs/>
                <w:color w:val="000000"/>
                <w:sz w:val="20"/>
                <w:szCs w:val="20"/>
              </w:rPr>
            </w:pPr>
          </w:p>
          <w:p w:rsidR="005959AB" w:rsidRPr="00BD7749" w:rsidRDefault="00C81FCD" w:rsidP="005F6CB9">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BÖLÜMIII</w:t>
            </w:r>
          </w:p>
        </w:tc>
        <w:tc>
          <w:tcPr>
            <w:tcW w:w="8930" w:type="dxa"/>
            <w:gridSpan w:val="6"/>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CC23A1">
        <w:trPr>
          <w:cantSplit/>
          <w:trHeight w:val="1458"/>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8B5721" w:rsidRDefault="005959AB" w:rsidP="00DD0888">
            <w:pPr>
              <w:spacing w:before="20" w:after="20"/>
              <w:rPr>
                <w:color w:val="000000"/>
                <w:sz w:val="20"/>
                <w:szCs w:val="20"/>
              </w:rPr>
            </w:pPr>
            <w:r w:rsidRPr="008B5721">
              <w:rPr>
                <w:color w:val="000000"/>
                <w:sz w:val="20"/>
                <w:szCs w:val="20"/>
              </w:rPr>
              <w:t>Ölçme-Değerlendirme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Bireysel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8B5721" w:rsidRDefault="005959AB" w:rsidP="00DD0888">
            <w:pPr>
              <w:spacing w:before="20" w:after="20"/>
              <w:ind w:left="252" w:hanging="252"/>
              <w:rPr>
                <w:color w:val="000000"/>
                <w:sz w:val="20"/>
                <w:szCs w:val="20"/>
              </w:rPr>
            </w:pPr>
            <w:r w:rsidRPr="008B5721">
              <w:rPr>
                <w:color w:val="000000"/>
                <w:sz w:val="20"/>
                <w:szCs w:val="20"/>
              </w:rPr>
              <w:t>•  Grupla öğrenme etkinliklerine yönelik Ölçme</w:t>
            </w:r>
          </w:p>
          <w:p w:rsidR="005959AB" w:rsidRPr="008B5721" w:rsidRDefault="005959AB" w:rsidP="00DD0888">
            <w:pPr>
              <w:spacing w:before="20" w:after="20"/>
              <w:rPr>
                <w:color w:val="000000"/>
                <w:sz w:val="20"/>
                <w:szCs w:val="20"/>
              </w:rPr>
            </w:pPr>
            <w:r w:rsidRPr="008B5721">
              <w:rPr>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8B5721">
              <w:rPr>
                <w:color w:val="000000"/>
                <w:sz w:val="20"/>
                <w:szCs w:val="20"/>
              </w:rPr>
              <w:t>•  Öğrenme güçlüğü olan öğrenciler ve ileri düzeyde öğrenme hızında olan öğrenciler için ek Ölçme-Değerlendirme etkinlikleri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F6CB9" w:rsidRPr="004B5974" w:rsidRDefault="005F6CB9" w:rsidP="00B55252">
            <w:pPr>
              <w:rPr>
                <w:rFonts w:ascii="Arial" w:hAnsi="Arial" w:cs="Arial"/>
                <w:b/>
                <w:bCs/>
                <w:color w:val="FF0000"/>
                <w:sz w:val="20"/>
                <w:szCs w:val="20"/>
              </w:rPr>
            </w:pPr>
          </w:p>
        </w:tc>
      </w:tr>
      <w:tr w:rsidR="005959AB" w:rsidRPr="00BD7749" w:rsidTr="00CC23A1">
        <w:trPr>
          <w:cantSplit/>
          <w:trHeight w:val="336"/>
        </w:trPr>
        <w:tc>
          <w:tcPr>
            <w:tcW w:w="2323" w:type="dxa"/>
            <w:gridSpan w:val="2"/>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930"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390189" w:rsidRDefault="00390189" w:rsidP="00DD0888">
      <w:pPr>
        <w:spacing w:before="20" w:after="20"/>
        <w:rPr>
          <w:rFonts w:ascii="Arial" w:hAnsi="Arial" w:cs="Arial"/>
          <w:b/>
          <w:color w:val="000000"/>
          <w:sz w:val="20"/>
          <w:szCs w:val="22"/>
        </w:rPr>
      </w:pPr>
      <w:bookmarkStart w:id="0" w:name="_GoBack"/>
      <w:bookmarkEnd w:id="0"/>
    </w:p>
    <w:p w:rsidR="00665556" w:rsidRDefault="00665556" w:rsidP="00DD0888">
      <w:pPr>
        <w:spacing w:before="20" w:after="20"/>
        <w:rPr>
          <w:rFonts w:ascii="Arial" w:hAnsi="Arial" w:cs="Arial"/>
          <w:b/>
          <w:color w:val="000000"/>
          <w:sz w:val="20"/>
          <w:szCs w:val="22"/>
        </w:rPr>
      </w:pPr>
    </w:p>
    <w:p w:rsidR="00665556" w:rsidRDefault="00665556" w:rsidP="00DD0888">
      <w:pPr>
        <w:spacing w:before="20" w:after="20"/>
        <w:rPr>
          <w:rFonts w:ascii="Arial" w:hAnsi="Arial" w:cs="Arial"/>
          <w:b/>
          <w:color w:val="000000"/>
          <w:sz w:val="20"/>
          <w:szCs w:val="22"/>
        </w:rPr>
      </w:pPr>
    </w:p>
    <w:p w:rsidR="00665556" w:rsidRDefault="00665556" w:rsidP="00DD0888">
      <w:pPr>
        <w:spacing w:before="20" w:after="20"/>
        <w:rPr>
          <w:rFonts w:ascii="Arial" w:hAnsi="Arial" w:cs="Arial"/>
          <w:b/>
          <w:color w:val="000000"/>
          <w:sz w:val="20"/>
          <w:szCs w:val="22"/>
        </w:rPr>
      </w:pPr>
    </w:p>
    <w:p w:rsidR="006B0FCA" w:rsidRDefault="006B0FCA" w:rsidP="006B0FCA">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6B0FCA" w:rsidRDefault="006B0FCA" w:rsidP="006B0FCA">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665556">
      <w:pPr>
        <w:spacing w:before="20" w:after="20"/>
        <w:jc w:val="both"/>
        <w:rPr>
          <w:rFonts w:ascii="Arial" w:hAnsi="Arial" w:cs="Arial"/>
          <w:color w:val="000000"/>
          <w:sz w:val="20"/>
          <w:szCs w:val="20"/>
        </w:rPr>
      </w:pPr>
    </w:p>
    <w:sectPr w:rsidR="00405775" w:rsidRPr="00BD7749" w:rsidSect="00C81FCD">
      <w:pgSz w:w="11906" w:h="16838"/>
      <w:pgMar w:top="567"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OpenSans-Bold">
    <w:panose1 w:val="00000000000000000000"/>
    <w:charset w:val="A2"/>
    <w:family w:val="auto"/>
    <w:notTrueType/>
    <w:pitch w:val="default"/>
    <w:sig w:usb0="00000005" w:usb1="00000000" w:usb2="00000000" w:usb3="00000000" w:csb0="00000010" w:csb1="00000000"/>
  </w:font>
  <w:font w:name="mHelvetica-Bold">
    <w:altName w:val="Times New Roman"/>
    <w:panose1 w:val="00000000000000000000"/>
    <w:charset w:val="00"/>
    <w:family w:val="roman"/>
    <w:notTrueType/>
    <w:pitch w:val="default"/>
    <w:sig w:usb0="00000000" w:usb1="00000000" w:usb2="00000000" w:usb3="00000000" w:csb0="00000000" w:csb1="00000000"/>
  </w:font>
  <w:font w:name="mHelvetica">
    <w:panose1 w:val="00000000000000000000"/>
    <w:charset w:val="A2"/>
    <w:family w:val="auto"/>
    <w:notTrueType/>
    <w:pitch w:val="default"/>
    <w:sig w:usb0="00000005" w:usb1="00000000" w:usb2="00000000" w:usb3="00000000" w:csb0="0000001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2644C"/>
    <w:rsid w:val="00052995"/>
    <w:rsid w:val="0006188D"/>
    <w:rsid w:val="00083B53"/>
    <w:rsid w:val="000A52AA"/>
    <w:rsid w:val="000C51DE"/>
    <w:rsid w:val="000E6A24"/>
    <w:rsid w:val="000E7D70"/>
    <w:rsid w:val="0014626C"/>
    <w:rsid w:val="00152DA1"/>
    <w:rsid w:val="00153C4E"/>
    <w:rsid w:val="00155BC1"/>
    <w:rsid w:val="00162448"/>
    <w:rsid w:val="00180D04"/>
    <w:rsid w:val="001A1699"/>
    <w:rsid w:val="001A5A6C"/>
    <w:rsid w:val="001C344B"/>
    <w:rsid w:val="001D3385"/>
    <w:rsid w:val="001D3732"/>
    <w:rsid w:val="001E4993"/>
    <w:rsid w:val="001F7CB3"/>
    <w:rsid w:val="0020008E"/>
    <w:rsid w:val="00202A0E"/>
    <w:rsid w:val="00212538"/>
    <w:rsid w:val="00216E77"/>
    <w:rsid w:val="002216EA"/>
    <w:rsid w:val="0024158B"/>
    <w:rsid w:val="00253B52"/>
    <w:rsid w:val="00262B7B"/>
    <w:rsid w:val="00266810"/>
    <w:rsid w:val="00272B7C"/>
    <w:rsid w:val="002C2868"/>
    <w:rsid w:val="002D69D1"/>
    <w:rsid w:val="002E63DF"/>
    <w:rsid w:val="002F1734"/>
    <w:rsid w:val="00301904"/>
    <w:rsid w:val="00316062"/>
    <w:rsid w:val="0033073B"/>
    <w:rsid w:val="0034524C"/>
    <w:rsid w:val="00390189"/>
    <w:rsid w:val="00390EC7"/>
    <w:rsid w:val="0039509F"/>
    <w:rsid w:val="003A68C8"/>
    <w:rsid w:val="003D726A"/>
    <w:rsid w:val="003F21AB"/>
    <w:rsid w:val="00405775"/>
    <w:rsid w:val="00455E3A"/>
    <w:rsid w:val="00461742"/>
    <w:rsid w:val="00465FC8"/>
    <w:rsid w:val="004833AF"/>
    <w:rsid w:val="00490B58"/>
    <w:rsid w:val="004B5974"/>
    <w:rsid w:val="004D1C15"/>
    <w:rsid w:val="004E39A4"/>
    <w:rsid w:val="004E5F0C"/>
    <w:rsid w:val="004E7994"/>
    <w:rsid w:val="004F694C"/>
    <w:rsid w:val="005205E6"/>
    <w:rsid w:val="0054704D"/>
    <w:rsid w:val="005716F8"/>
    <w:rsid w:val="00575BB5"/>
    <w:rsid w:val="00583CA4"/>
    <w:rsid w:val="005959AB"/>
    <w:rsid w:val="005B0E14"/>
    <w:rsid w:val="005B7EEA"/>
    <w:rsid w:val="005C4AA2"/>
    <w:rsid w:val="005D28E7"/>
    <w:rsid w:val="005E2F91"/>
    <w:rsid w:val="005F6CB9"/>
    <w:rsid w:val="00633583"/>
    <w:rsid w:val="0064342B"/>
    <w:rsid w:val="00643BBA"/>
    <w:rsid w:val="00651037"/>
    <w:rsid w:val="00651E90"/>
    <w:rsid w:val="00665556"/>
    <w:rsid w:val="00667ED4"/>
    <w:rsid w:val="006B03B7"/>
    <w:rsid w:val="006B0FCA"/>
    <w:rsid w:val="006B5EB4"/>
    <w:rsid w:val="006D0CCD"/>
    <w:rsid w:val="006E40B7"/>
    <w:rsid w:val="006E61F3"/>
    <w:rsid w:val="006E6F51"/>
    <w:rsid w:val="00702DDC"/>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B5721"/>
    <w:rsid w:val="008E2711"/>
    <w:rsid w:val="008E4EBF"/>
    <w:rsid w:val="008F698D"/>
    <w:rsid w:val="00901834"/>
    <w:rsid w:val="009371AD"/>
    <w:rsid w:val="009626CB"/>
    <w:rsid w:val="009731E9"/>
    <w:rsid w:val="00983DAB"/>
    <w:rsid w:val="00992857"/>
    <w:rsid w:val="00995B21"/>
    <w:rsid w:val="009A008B"/>
    <w:rsid w:val="009C162A"/>
    <w:rsid w:val="009E157D"/>
    <w:rsid w:val="009E33BA"/>
    <w:rsid w:val="00A00BC8"/>
    <w:rsid w:val="00A02701"/>
    <w:rsid w:val="00A272B8"/>
    <w:rsid w:val="00A2794D"/>
    <w:rsid w:val="00A55A00"/>
    <w:rsid w:val="00A978DA"/>
    <w:rsid w:val="00AB054E"/>
    <w:rsid w:val="00AC6483"/>
    <w:rsid w:val="00AD2A71"/>
    <w:rsid w:val="00AF13DE"/>
    <w:rsid w:val="00AF2808"/>
    <w:rsid w:val="00B24DA5"/>
    <w:rsid w:val="00B25AC0"/>
    <w:rsid w:val="00B469BC"/>
    <w:rsid w:val="00B523A5"/>
    <w:rsid w:val="00B5374B"/>
    <w:rsid w:val="00B54193"/>
    <w:rsid w:val="00B55252"/>
    <w:rsid w:val="00B711E0"/>
    <w:rsid w:val="00B71225"/>
    <w:rsid w:val="00B81B23"/>
    <w:rsid w:val="00BB5CE3"/>
    <w:rsid w:val="00BC6FFA"/>
    <w:rsid w:val="00BD7749"/>
    <w:rsid w:val="00BE64B9"/>
    <w:rsid w:val="00BF773F"/>
    <w:rsid w:val="00C238C8"/>
    <w:rsid w:val="00C46F68"/>
    <w:rsid w:val="00C66683"/>
    <w:rsid w:val="00C723C9"/>
    <w:rsid w:val="00C73CAB"/>
    <w:rsid w:val="00C75C0F"/>
    <w:rsid w:val="00C81FCD"/>
    <w:rsid w:val="00C85176"/>
    <w:rsid w:val="00C916BD"/>
    <w:rsid w:val="00CB67CA"/>
    <w:rsid w:val="00CC23A1"/>
    <w:rsid w:val="00CC5919"/>
    <w:rsid w:val="00D02D1B"/>
    <w:rsid w:val="00D06272"/>
    <w:rsid w:val="00D34A64"/>
    <w:rsid w:val="00D530C1"/>
    <w:rsid w:val="00D56F9C"/>
    <w:rsid w:val="00D67895"/>
    <w:rsid w:val="00D74535"/>
    <w:rsid w:val="00D77ABD"/>
    <w:rsid w:val="00D81BAD"/>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8623B"/>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4644303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542593476">
      <w:bodyDiv w:val="1"/>
      <w:marLeft w:val="0"/>
      <w:marRight w:val="0"/>
      <w:marTop w:val="0"/>
      <w:marBottom w:val="0"/>
      <w:divBdr>
        <w:top w:val="none" w:sz="0" w:space="0" w:color="auto"/>
        <w:left w:val="none" w:sz="0" w:space="0" w:color="auto"/>
        <w:bottom w:val="none" w:sz="0" w:space="0" w:color="auto"/>
        <w:right w:val="none" w:sz="0" w:space="0" w:color="auto"/>
      </w:divBdr>
    </w:div>
    <w:div w:id="936475997">
      <w:bodyDiv w:val="1"/>
      <w:marLeft w:val="0"/>
      <w:marRight w:val="0"/>
      <w:marTop w:val="0"/>
      <w:marBottom w:val="0"/>
      <w:divBdr>
        <w:top w:val="none" w:sz="0" w:space="0" w:color="auto"/>
        <w:left w:val="none" w:sz="0" w:space="0" w:color="auto"/>
        <w:bottom w:val="none" w:sz="0" w:space="0" w:color="auto"/>
        <w:right w:val="none" w:sz="0" w:space="0" w:color="auto"/>
      </w:divBdr>
    </w:div>
    <w:div w:id="1273053207">
      <w:bodyDiv w:val="1"/>
      <w:marLeft w:val="0"/>
      <w:marRight w:val="0"/>
      <w:marTop w:val="0"/>
      <w:marBottom w:val="0"/>
      <w:divBdr>
        <w:top w:val="none" w:sz="0" w:space="0" w:color="auto"/>
        <w:left w:val="none" w:sz="0" w:space="0" w:color="auto"/>
        <w:bottom w:val="none" w:sz="0" w:space="0" w:color="auto"/>
        <w:right w:val="none" w:sz="0" w:space="0" w:color="auto"/>
      </w:divBdr>
    </w:div>
    <w:div w:id="1397821135">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1A9ED-6B68-476C-97EA-19E4C869D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664</Words>
  <Characters>3786</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4442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2016-04-02T10:56:00Z</dcterms:created>
  <dcterms:modified xsi:type="dcterms:W3CDTF">2016-04-02T10:56:00Z</dcterms:modified>
  <cp:category>www.yeniokul.com</cp:category>
</cp:coreProperties>
</file>